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30"/>
        <w:gridCol w:w="709"/>
        <w:gridCol w:w="878"/>
        <w:gridCol w:w="992"/>
        <w:gridCol w:w="567"/>
        <w:gridCol w:w="1559"/>
        <w:gridCol w:w="1838"/>
        <w:gridCol w:w="288"/>
        <w:gridCol w:w="461"/>
        <w:gridCol w:w="283"/>
        <w:gridCol w:w="815"/>
      </w:tblGrid>
      <w:tr w:rsidR="00985910" w:rsidRPr="00985910" w:rsidTr="008160F9">
        <w:tc>
          <w:tcPr>
            <w:tcW w:w="1339" w:type="dxa"/>
            <w:gridSpan w:val="2"/>
            <w:tcBorders>
              <w:top w:val="dotted" w:sz="4" w:space="0" w:color="auto"/>
              <w:left w:val="dotted" w:sz="4" w:space="0" w:color="auto"/>
              <w:bottom w:val="nil"/>
              <w:right w:val="dotted" w:sz="4" w:space="0" w:color="auto"/>
            </w:tcBorders>
            <w:shd w:val="clear" w:color="auto" w:fill="CCFFFF"/>
          </w:tcPr>
          <w:p w:rsidR="00985910" w:rsidRPr="00985910" w:rsidRDefault="00985910" w:rsidP="00985910">
            <w:pPr>
              <w:spacing w:after="0" w:line="240" w:lineRule="auto"/>
              <w:rPr>
                <w:rFonts w:ascii="Arial" w:eastAsia="Calibri" w:hAnsi="Arial" w:cs="Arial"/>
                <w:noProof/>
                <w:sz w:val="20"/>
                <w:szCs w:val="20"/>
                <w:lang w:val="id-ID"/>
              </w:rPr>
            </w:pPr>
            <w:r>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EBA133D" wp14:editId="6380C17B">
                      <wp:simplePos x="0" y="0"/>
                      <wp:positionH relativeFrom="column">
                        <wp:posOffset>1905</wp:posOffset>
                      </wp:positionH>
                      <wp:positionV relativeFrom="paragraph">
                        <wp:posOffset>41910</wp:posOffset>
                      </wp:positionV>
                      <wp:extent cx="722630" cy="677545"/>
                      <wp:effectExtent l="0" t="0" r="20955" b="273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677545"/>
                              </a:xfrm>
                              <a:prstGeom prst="rect">
                                <a:avLst/>
                              </a:prstGeom>
                              <a:solidFill>
                                <a:srgbClr val="FFFFFF"/>
                              </a:solidFill>
                              <a:ln w="9525">
                                <a:solidFill>
                                  <a:srgbClr val="000000"/>
                                </a:solidFill>
                                <a:miter lim="800000"/>
                                <a:headEnd/>
                                <a:tailEnd/>
                              </a:ln>
                            </wps:spPr>
                            <wps:txbx>
                              <w:txbxContent>
                                <w:p w:rsidR="00985910" w:rsidRDefault="00985910" w:rsidP="00985910">
                                  <w:r>
                                    <w:rPr>
                                      <w:noProof/>
                                    </w:rPr>
                                    <w:drawing>
                                      <wp:inline distT="0" distB="0" distL="0" distR="0" wp14:anchorId="42A09DCB" wp14:editId="26D25BA0">
                                        <wp:extent cx="546100" cy="546100"/>
                                        <wp:effectExtent l="0" t="0" r="6350" b="6350"/>
                                        <wp:docPr id="2" name="Picture 2" descr="Description: 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UEU ke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pt;margin-top:3.3pt;width:56.9pt;height:53.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UkJwIAAE0EAAAOAAAAZHJzL2Uyb0RvYy54bWysVNtu2zAMfR+wfxD0vjjxcmmNOEWXLsOA&#10;7gK0+wBZlm1hkihISuzu60fJbpbdXob5QSBF6pA8JL29GbQiJ+G8BFPSxWxOiTAcamnakn55PLy6&#10;osQHZmqmwIiSPglPb3YvX2x7W4gcOlC1cARBjC96W9IuBFtkmeed0MzPwAqDxgacZgFV12a1Yz2i&#10;a5Xl8/k668HV1gEX3uPt3Wiku4TfNIKHT03jRSCqpJhbSKdLZxXPbLdlReuY7SSf0mD/kIVm0mDQ&#10;M9QdC4wcnfwNSkvuwEMTZhx0Bk0juUg1YDWL+S/VPHTMilQLkuPtmSb//2D5x9NnR2Rd0g0lhmls&#10;0aMYAnkDA9lEdnrrC3R6sOgWBrzGLqdKvb0H/tUTA/uOmVbcOgd9J1iN2S3iy+zi6YjjI0jVf4Aa&#10;w7BjgAQ0NE5H6pAMgujYpadzZ2IqHC83eb5+jRaOpvVms1quUgRWPD+2zod3AjSJQkkdNj6Bs9O9&#10;DzEZVjy7xFgelKwPUqmkuLbaK0dODIfkkL4J/Sc3ZUhf0utVvhrr/yvEPH1/gtAy4LQrqUt6dXZi&#10;RWTtranTLAYm1ShjyspMNEbmRg7DUA1TWyqon5BQB+NU4xai0IH7RkmPE11SgytHiXpvsCXXi+Uy&#10;LkBSlqtNjoq7tFSXFmY4ApU0UDKK+zAuzdE62XYYZxwCA7fYxkYmimO/x5ymrHFmE/PTfsWluNST&#10;14+/wO47AAAA//8DAFBLAwQUAAYACAAAACEAOaY38dwAAAAGAQAADwAAAGRycy9kb3ducmV2Lnht&#10;bEyOMU/DMBSEd6T+B+tVYqOOmyqN0jhVVAmQWICWgW5u/Egi4ucodtrw73Em2O50p7sv30+mY1cc&#10;XGtJglhFwJAqq1uqJXycHh9SYM4r0qqzhBJ+0MG+WNzlKtP2Ru94PfqahRFymZLQeN9nnLuqQaPc&#10;yvZIIfuyg1E+2KHmelC3MG46vo6ihBvVUnhoVI+HBqvv42gkPH/GbxstUnF62ZbnrU/N61g+SXm/&#10;nModMI+T/yvDjB/QoQhMFzuSdqyTEIeehCQBNodiI4BdZhHHwIuc/8cvfgEAAP//AwBQSwECLQAU&#10;AAYACAAAACEAtoM4kv4AAADhAQAAEwAAAAAAAAAAAAAAAAAAAAAAW0NvbnRlbnRfVHlwZXNdLnht&#10;bFBLAQItABQABgAIAAAAIQA4/SH/1gAAAJQBAAALAAAAAAAAAAAAAAAAAC8BAABfcmVscy8ucmVs&#10;c1BLAQItABQABgAIAAAAIQC6RKUkJwIAAE0EAAAOAAAAAAAAAAAAAAAAAC4CAABkcnMvZTJvRG9j&#10;LnhtbFBLAQItABQABgAIAAAAIQA5pjfx3AAAAAYBAAAPAAAAAAAAAAAAAAAAAIEEAABkcnMvZG93&#10;bnJldi54bWxQSwUGAAAAAAQABADzAAAAigUAAAAA&#10;">
                      <v:textbox>
                        <w:txbxContent>
                          <w:p w:rsidR="00985910" w:rsidRDefault="00985910" w:rsidP="00985910">
                            <w:r>
                              <w:rPr>
                                <w:noProof/>
                              </w:rPr>
                              <w:drawing>
                                <wp:inline distT="0" distB="0" distL="0" distR="0">
                                  <wp:extent cx="546100" cy="546100"/>
                                  <wp:effectExtent l="0" t="0" r="6350" b="6350"/>
                                  <wp:docPr id="2" name="Picture 2" descr="Description: 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UEU ke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xbxContent>
                      </v:textbox>
                    </v:shape>
                  </w:pict>
                </mc:Fallback>
              </mc:AlternateContent>
            </w:r>
          </w:p>
        </w:tc>
        <w:tc>
          <w:tcPr>
            <w:tcW w:w="7681" w:type="dxa"/>
            <w:gridSpan w:val="9"/>
            <w:tcBorders>
              <w:top w:val="dotted" w:sz="4" w:space="0" w:color="auto"/>
              <w:left w:val="dotted" w:sz="4" w:space="0" w:color="auto"/>
              <w:bottom w:val="nil"/>
              <w:right w:val="dotted" w:sz="4" w:space="0" w:color="auto"/>
            </w:tcBorders>
            <w:shd w:val="clear" w:color="auto" w:fill="CCFFFF"/>
          </w:tcPr>
          <w:p w:rsidR="00985910" w:rsidRPr="00985910" w:rsidRDefault="00985910" w:rsidP="00985910">
            <w:pPr>
              <w:spacing w:after="0" w:line="240" w:lineRule="auto"/>
              <w:rPr>
                <w:rFonts w:ascii="Arial" w:eastAsia="Calibri" w:hAnsi="Arial" w:cs="Arial"/>
                <w:sz w:val="20"/>
                <w:szCs w:val="20"/>
                <w:lang w:val="sv-SE"/>
              </w:rPr>
            </w:pPr>
          </w:p>
        </w:tc>
      </w:tr>
      <w:tr w:rsidR="00985910" w:rsidRPr="00985910" w:rsidTr="008160F9">
        <w:tc>
          <w:tcPr>
            <w:tcW w:w="1339" w:type="dxa"/>
            <w:gridSpan w:val="2"/>
            <w:tcBorders>
              <w:top w:val="dotted" w:sz="4" w:space="0" w:color="auto"/>
              <w:left w:val="dotted" w:sz="4" w:space="0" w:color="auto"/>
              <w:bottom w:val="nil"/>
              <w:right w:val="dotted" w:sz="4" w:space="0" w:color="auto"/>
            </w:tcBorders>
            <w:shd w:val="clear" w:color="auto" w:fill="CCFFFF"/>
          </w:tcPr>
          <w:p w:rsidR="00985910" w:rsidRPr="00985910" w:rsidRDefault="00985910" w:rsidP="00985910">
            <w:pPr>
              <w:spacing w:after="0" w:line="240" w:lineRule="auto"/>
              <w:rPr>
                <w:rFonts w:ascii="Arial" w:eastAsia="Calibri" w:hAnsi="Arial" w:cs="Arial"/>
                <w:noProof/>
                <w:sz w:val="20"/>
                <w:szCs w:val="20"/>
                <w:lang w:val="id-ID"/>
              </w:rPr>
            </w:pPr>
          </w:p>
        </w:tc>
        <w:tc>
          <w:tcPr>
            <w:tcW w:w="7681" w:type="dxa"/>
            <w:gridSpan w:val="9"/>
            <w:tcBorders>
              <w:top w:val="dotted" w:sz="4" w:space="0" w:color="auto"/>
              <w:left w:val="dotted" w:sz="4" w:space="0" w:color="auto"/>
              <w:bottom w:val="nil"/>
              <w:right w:val="dotted" w:sz="4" w:space="0" w:color="auto"/>
            </w:tcBorders>
            <w:shd w:val="clear" w:color="auto" w:fill="CCFFFF"/>
          </w:tcPr>
          <w:p w:rsidR="00985910" w:rsidRPr="00985910" w:rsidRDefault="00985910" w:rsidP="00985910">
            <w:pPr>
              <w:spacing w:after="0" w:line="240" w:lineRule="auto"/>
              <w:jc w:val="center"/>
              <w:rPr>
                <w:rFonts w:ascii="Arial" w:eastAsia="Calibri" w:hAnsi="Arial" w:cs="Arial"/>
                <w:b/>
                <w:sz w:val="20"/>
                <w:szCs w:val="20"/>
                <w:lang w:val="sv-SE"/>
              </w:rPr>
            </w:pPr>
            <w:r w:rsidRPr="00985910">
              <w:rPr>
                <w:rFonts w:ascii="Arial" w:eastAsia="Calibri" w:hAnsi="Arial" w:cs="Arial"/>
                <w:b/>
                <w:sz w:val="20"/>
                <w:szCs w:val="20"/>
                <w:lang w:val="sv-SE"/>
              </w:rPr>
              <w:t>RENCANA PEMBELAJARAN SEMESTER GENAP 2016/2017</w:t>
            </w:r>
          </w:p>
        </w:tc>
      </w:tr>
      <w:tr w:rsidR="00985910" w:rsidRPr="00985910" w:rsidTr="008160F9">
        <w:tc>
          <w:tcPr>
            <w:tcW w:w="1339" w:type="dxa"/>
            <w:gridSpan w:val="2"/>
            <w:tcBorders>
              <w:top w:val="dotted" w:sz="4" w:space="0" w:color="auto"/>
              <w:left w:val="dotted" w:sz="4" w:space="0" w:color="auto"/>
              <w:bottom w:val="nil"/>
              <w:right w:val="dotted" w:sz="4" w:space="0" w:color="auto"/>
            </w:tcBorders>
            <w:shd w:val="clear" w:color="auto" w:fill="CCFFFF"/>
          </w:tcPr>
          <w:p w:rsidR="00985910" w:rsidRPr="00985910" w:rsidRDefault="00985910" w:rsidP="00985910">
            <w:pPr>
              <w:spacing w:after="0" w:line="240" w:lineRule="auto"/>
              <w:rPr>
                <w:rFonts w:ascii="Arial" w:eastAsia="Calibri" w:hAnsi="Arial" w:cs="Arial"/>
                <w:noProof/>
                <w:sz w:val="20"/>
                <w:szCs w:val="20"/>
                <w:lang w:val="id-ID"/>
              </w:rPr>
            </w:pPr>
          </w:p>
        </w:tc>
        <w:tc>
          <w:tcPr>
            <w:tcW w:w="7681" w:type="dxa"/>
            <w:gridSpan w:val="9"/>
            <w:tcBorders>
              <w:top w:val="dotted" w:sz="4" w:space="0" w:color="auto"/>
              <w:left w:val="dotted" w:sz="4" w:space="0" w:color="auto"/>
              <w:bottom w:val="nil"/>
              <w:right w:val="dotted" w:sz="4" w:space="0" w:color="auto"/>
            </w:tcBorders>
            <w:shd w:val="clear" w:color="auto" w:fill="CCFFFF"/>
          </w:tcPr>
          <w:p w:rsidR="00985910" w:rsidRPr="00985910" w:rsidRDefault="00985910" w:rsidP="00985910">
            <w:pPr>
              <w:spacing w:after="0" w:line="240" w:lineRule="auto"/>
              <w:jc w:val="center"/>
              <w:rPr>
                <w:rFonts w:ascii="Arial" w:eastAsia="Calibri" w:hAnsi="Arial" w:cs="Arial"/>
                <w:b/>
                <w:sz w:val="20"/>
                <w:szCs w:val="20"/>
                <w:lang w:val="sv-SE"/>
              </w:rPr>
            </w:pPr>
            <w:r w:rsidRPr="00985910">
              <w:rPr>
                <w:rFonts w:ascii="Arial" w:eastAsia="Calibri" w:hAnsi="Arial" w:cs="Arial"/>
                <w:b/>
                <w:sz w:val="20"/>
                <w:szCs w:val="20"/>
                <w:lang w:val="sv-SE"/>
              </w:rPr>
              <w:t xml:space="preserve">PROGRAM STUDI MAGISTER ADMINISTRASI RUMAH SAKIT FAKULTAS ILMU MKESEHATAN </w:t>
            </w:r>
          </w:p>
        </w:tc>
        <w:bookmarkStart w:id="0" w:name="_GoBack"/>
        <w:bookmarkEnd w:id="0"/>
      </w:tr>
      <w:tr w:rsidR="00985910" w:rsidRPr="00985910" w:rsidTr="008160F9">
        <w:tc>
          <w:tcPr>
            <w:tcW w:w="1339" w:type="dxa"/>
            <w:gridSpan w:val="2"/>
            <w:tcBorders>
              <w:top w:val="dotted" w:sz="4" w:space="0" w:color="auto"/>
              <w:left w:val="dotted" w:sz="4" w:space="0" w:color="auto"/>
              <w:bottom w:val="nil"/>
              <w:right w:val="dotted" w:sz="4" w:space="0" w:color="auto"/>
            </w:tcBorders>
            <w:shd w:val="clear" w:color="auto" w:fill="CCFFFF"/>
          </w:tcPr>
          <w:p w:rsidR="00985910" w:rsidRPr="00985910" w:rsidRDefault="00985910" w:rsidP="00985910">
            <w:pPr>
              <w:spacing w:after="0" w:line="240" w:lineRule="auto"/>
              <w:rPr>
                <w:rFonts w:ascii="Arial" w:eastAsia="Calibri" w:hAnsi="Arial" w:cs="Arial"/>
                <w:noProof/>
                <w:sz w:val="20"/>
                <w:szCs w:val="20"/>
                <w:lang w:val="id-ID"/>
              </w:rPr>
            </w:pPr>
          </w:p>
        </w:tc>
        <w:tc>
          <w:tcPr>
            <w:tcW w:w="7681" w:type="dxa"/>
            <w:gridSpan w:val="9"/>
            <w:tcBorders>
              <w:top w:val="dotted" w:sz="4" w:space="0" w:color="auto"/>
              <w:left w:val="dotted" w:sz="4" w:space="0" w:color="auto"/>
              <w:bottom w:val="nil"/>
              <w:right w:val="dotted" w:sz="4" w:space="0" w:color="auto"/>
            </w:tcBorders>
            <w:shd w:val="clear" w:color="auto" w:fill="CCFFFF"/>
          </w:tcPr>
          <w:p w:rsidR="00985910" w:rsidRPr="00985910" w:rsidRDefault="00985910" w:rsidP="00985910">
            <w:pPr>
              <w:spacing w:after="0" w:line="240" w:lineRule="auto"/>
              <w:jc w:val="center"/>
              <w:rPr>
                <w:rFonts w:ascii="Arial" w:eastAsia="Calibri" w:hAnsi="Arial" w:cs="Arial"/>
                <w:b/>
                <w:sz w:val="20"/>
                <w:szCs w:val="20"/>
                <w:lang w:val="sv-SE"/>
              </w:rPr>
            </w:pPr>
            <w:r w:rsidRPr="00985910">
              <w:rPr>
                <w:rFonts w:ascii="Arial" w:eastAsia="Calibri" w:hAnsi="Arial" w:cs="Arial"/>
                <w:b/>
                <w:sz w:val="20"/>
                <w:szCs w:val="20"/>
                <w:lang w:val="sv-SE"/>
              </w:rPr>
              <w:t>UNIVERSITAS ESA UNGGUL</w:t>
            </w:r>
          </w:p>
        </w:tc>
      </w:tr>
      <w:tr w:rsidR="00985910" w:rsidRPr="00985910" w:rsidTr="008160F9">
        <w:tc>
          <w:tcPr>
            <w:tcW w:w="9020" w:type="dxa"/>
            <w:gridSpan w:val="11"/>
            <w:tcBorders>
              <w:top w:val="nil"/>
              <w:bottom w:val="dotted" w:sz="4" w:space="0" w:color="auto"/>
            </w:tcBorders>
            <w:shd w:val="clear" w:color="auto" w:fill="CCFFFF"/>
          </w:tcPr>
          <w:p w:rsidR="00985910" w:rsidRPr="00985910" w:rsidRDefault="00985910" w:rsidP="00985910">
            <w:pPr>
              <w:spacing w:after="0" w:line="240" w:lineRule="auto"/>
              <w:jc w:val="center"/>
              <w:rPr>
                <w:rFonts w:ascii="Arial" w:eastAsia="Calibri" w:hAnsi="Arial" w:cs="Arial"/>
                <w:sz w:val="20"/>
                <w:szCs w:val="20"/>
                <w:lang w:val="sv-SE"/>
              </w:rPr>
            </w:pPr>
          </w:p>
        </w:tc>
      </w:tr>
      <w:tr w:rsidR="00985910" w:rsidRPr="00985910" w:rsidTr="008160F9">
        <w:tc>
          <w:tcPr>
            <w:tcW w:w="2217" w:type="dxa"/>
            <w:gridSpan w:val="3"/>
            <w:tcBorders>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sv-SE"/>
              </w:rPr>
            </w:pPr>
            <w:r w:rsidRPr="00985910">
              <w:rPr>
                <w:rFonts w:ascii="Arial" w:eastAsia="Calibri" w:hAnsi="Arial" w:cs="Arial"/>
                <w:b/>
                <w:sz w:val="20"/>
                <w:szCs w:val="20"/>
                <w:lang w:val="sv-SE"/>
              </w:rPr>
              <w:t>Mata kuliah</w:t>
            </w:r>
          </w:p>
        </w:tc>
        <w:tc>
          <w:tcPr>
            <w:tcW w:w="992" w:type="dxa"/>
            <w:tcBorders>
              <w:left w:val="nil"/>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sv-SE"/>
              </w:rPr>
            </w:pPr>
            <w:r w:rsidRPr="00985910">
              <w:rPr>
                <w:rFonts w:ascii="Arial" w:eastAsia="Calibri" w:hAnsi="Arial" w:cs="Arial"/>
                <w:b/>
                <w:sz w:val="20"/>
                <w:szCs w:val="20"/>
                <w:lang w:val="sv-SE"/>
              </w:rPr>
              <w:t>:</w:t>
            </w:r>
          </w:p>
        </w:tc>
        <w:tc>
          <w:tcPr>
            <w:tcW w:w="3964" w:type="dxa"/>
            <w:gridSpan w:val="3"/>
            <w:tcBorders>
              <w:left w:val="nil"/>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sv-SE"/>
              </w:rPr>
            </w:pPr>
            <w:r w:rsidRPr="00985910">
              <w:rPr>
                <w:rFonts w:ascii="Arial" w:eastAsia="Calibri" w:hAnsi="Arial" w:cs="Arial"/>
                <w:b/>
                <w:sz w:val="20"/>
                <w:szCs w:val="20"/>
                <w:lang w:val="id-ID"/>
              </w:rPr>
              <w:t xml:space="preserve">MANAJEMEN AKUNTANSI KEUANGAN </w:t>
            </w:r>
          </w:p>
        </w:tc>
        <w:tc>
          <w:tcPr>
            <w:tcW w:w="749" w:type="dxa"/>
            <w:gridSpan w:val="2"/>
            <w:tcBorders>
              <w:left w:val="nil"/>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id-ID"/>
              </w:rPr>
            </w:pPr>
            <w:r w:rsidRPr="00985910">
              <w:rPr>
                <w:rFonts w:ascii="Arial" w:eastAsia="Calibri" w:hAnsi="Arial" w:cs="Arial"/>
                <w:b/>
                <w:sz w:val="20"/>
                <w:szCs w:val="20"/>
                <w:lang w:val="sv-SE"/>
              </w:rPr>
              <w:t>Kode</w:t>
            </w:r>
            <w:r w:rsidRPr="00985910">
              <w:rPr>
                <w:rFonts w:ascii="Arial" w:eastAsia="Calibri" w:hAnsi="Arial" w:cs="Arial"/>
                <w:b/>
                <w:sz w:val="20"/>
                <w:szCs w:val="20"/>
                <w:lang w:val="id-ID"/>
              </w:rPr>
              <w:t xml:space="preserve"> MK</w:t>
            </w:r>
          </w:p>
        </w:tc>
        <w:tc>
          <w:tcPr>
            <w:tcW w:w="283" w:type="dxa"/>
            <w:tcBorders>
              <w:left w:val="nil"/>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sv-SE"/>
              </w:rPr>
            </w:pPr>
            <w:r w:rsidRPr="00985910">
              <w:rPr>
                <w:rFonts w:ascii="Arial" w:eastAsia="Calibri" w:hAnsi="Arial" w:cs="Arial"/>
                <w:b/>
                <w:sz w:val="20"/>
                <w:szCs w:val="20"/>
                <w:lang w:val="sv-SE"/>
              </w:rPr>
              <w:t>:</w:t>
            </w:r>
          </w:p>
        </w:tc>
        <w:tc>
          <w:tcPr>
            <w:tcW w:w="815" w:type="dxa"/>
            <w:tcBorders>
              <w:lef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id-ID"/>
              </w:rPr>
            </w:pPr>
            <w:r w:rsidRPr="00985910">
              <w:rPr>
                <w:rFonts w:ascii="Arial" w:eastAsia="Calibri" w:hAnsi="Arial" w:cs="Arial"/>
                <w:b/>
                <w:sz w:val="20"/>
                <w:szCs w:val="20"/>
                <w:lang w:val="id-ID"/>
              </w:rPr>
              <w:t>MARS 208</w:t>
            </w:r>
          </w:p>
        </w:tc>
      </w:tr>
      <w:tr w:rsidR="00985910" w:rsidRPr="00985910" w:rsidTr="008160F9">
        <w:tc>
          <w:tcPr>
            <w:tcW w:w="2217" w:type="dxa"/>
            <w:gridSpan w:val="3"/>
            <w:tcBorders>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id-ID"/>
              </w:rPr>
            </w:pPr>
            <w:r w:rsidRPr="00985910">
              <w:rPr>
                <w:rFonts w:ascii="Arial" w:eastAsia="Calibri" w:hAnsi="Arial" w:cs="Arial"/>
                <w:b/>
                <w:sz w:val="20"/>
                <w:szCs w:val="20"/>
                <w:lang w:val="id-ID"/>
              </w:rPr>
              <w:t>Mata kuliah prasyarat</w:t>
            </w:r>
          </w:p>
        </w:tc>
        <w:tc>
          <w:tcPr>
            <w:tcW w:w="992" w:type="dxa"/>
            <w:tcBorders>
              <w:left w:val="nil"/>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id-ID"/>
              </w:rPr>
            </w:pPr>
            <w:r w:rsidRPr="00985910">
              <w:rPr>
                <w:rFonts w:ascii="Arial" w:eastAsia="Calibri" w:hAnsi="Arial" w:cs="Arial"/>
                <w:b/>
                <w:sz w:val="20"/>
                <w:szCs w:val="20"/>
                <w:lang w:val="id-ID"/>
              </w:rPr>
              <w:t>:</w:t>
            </w:r>
          </w:p>
        </w:tc>
        <w:tc>
          <w:tcPr>
            <w:tcW w:w="3964" w:type="dxa"/>
            <w:gridSpan w:val="3"/>
            <w:tcBorders>
              <w:left w:val="nil"/>
              <w:bottom w:val="dotted" w:sz="4" w:space="0" w:color="auto"/>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id-ID"/>
              </w:rPr>
            </w:pPr>
          </w:p>
        </w:tc>
        <w:tc>
          <w:tcPr>
            <w:tcW w:w="749" w:type="dxa"/>
            <w:gridSpan w:val="2"/>
            <w:tcBorders>
              <w:left w:val="nil"/>
              <w:bottom w:val="dotted" w:sz="4" w:space="0" w:color="auto"/>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id-ID"/>
              </w:rPr>
            </w:pPr>
            <w:r w:rsidRPr="00985910">
              <w:rPr>
                <w:rFonts w:ascii="Arial" w:eastAsia="Calibri" w:hAnsi="Arial" w:cs="Arial"/>
                <w:b/>
                <w:sz w:val="20"/>
                <w:szCs w:val="20"/>
                <w:lang w:val="sv-SE"/>
              </w:rPr>
              <w:t>Bobot</w:t>
            </w:r>
            <w:r w:rsidRPr="00985910">
              <w:rPr>
                <w:rFonts w:ascii="Arial" w:eastAsia="Calibri" w:hAnsi="Arial" w:cs="Arial"/>
                <w:b/>
                <w:sz w:val="20"/>
                <w:szCs w:val="20"/>
                <w:lang w:val="id-ID"/>
              </w:rPr>
              <w:t xml:space="preserve"> MK</w:t>
            </w:r>
          </w:p>
        </w:tc>
        <w:tc>
          <w:tcPr>
            <w:tcW w:w="283" w:type="dxa"/>
            <w:tcBorders>
              <w:left w:val="nil"/>
              <w:bottom w:val="dotted" w:sz="4" w:space="0" w:color="auto"/>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sv-SE"/>
              </w:rPr>
            </w:pPr>
            <w:r w:rsidRPr="00985910">
              <w:rPr>
                <w:rFonts w:ascii="Arial" w:eastAsia="Calibri" w:hAnsi="Arial" w:cs="Arial"/>
                <w:b/>
                <w:sz w:val="20"/>
                <w:szCs w:val="20"/>
                <w:lang w:val="sv-SE"/>
              </w:rPr>
              <w:t>:</w:t>
            </w:r>
          </w:p>
        </w:tc>
        <w:tc>
          <w:tcPr>
            <w:tcW w:w="815" w:type="dxa"/>
            <w:tcBorders>
              <w:left w:val="nil"/>
              <w:bottom w:val="dotted" w:sz="4" w:space="0" w:color="auto"/>
            </w:tcBorders>
            <w:shd w:val="clear" w:color="auto" w:fill="auto"/>
          </w:tcPr>
          <w:p w:rsidR="00985910" w:rsidRPr="00985910" w:rsidRDefault="00985910" w:rsidP="00985910">
            <w:pPr>
              <w:spacing w:after="0" w:line="240" w:lineRule="auto"/>
              <w:rPr>
                <w:rFonts w:ascii="Arial" w:eastAsia="Calibri" w:hAnsi="Arial" w:cs="Arial"/>
                <w:b/>
                <w:sz w:val="20"/>
                <w:szCs w:val="20"/>
                <w:lang w:val="id-ID"/>
              </w:rPr>
            </w:pPr>
            <w:r w:rsidRPr="00985910">
              <w:rPr>
                <w:rFonts w:ascii="Arial" w:eastAsia="Calibri" w:hAnsi="Arial" w:cs="Arial"/>
                <w:b/>
                <w:sz w:val="20"/>
                <w:szCs w:val="20"/>
                <w:lang w:val="id-ID"/>
              </w:rPr>
              <w:t>3 SKS</w:t>
            </w:r>
          </w:p>
        </w:tc>
      </w:tr>
      <w:tr w:rsidR="00985910" w:rsidRPr="00985910" w:rsidTr="008160F9">
        <w:tc>
          <w:tcPr>
            <w:tcW w:w="2217" w:type="dxa"/>
            <w:gridSpan w:val="3"/>
            <w:tcBorders>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id-ID"/>
              </w:rPr>
            </w:pPr>
            <w:r w:rsidRPr="00985910">
              <w:rPr>
                <w:rFonts w:ascii="Arial" w:eastAsia="Calibri" w:hAnsi="Arial" w:cs="Arial"/>
                <w:b/>
                <w:sz w:val="20"/>
                <w:szCs w:val="20"/>
                <w:lang w:val="id-ID"/>
              </w:rPr>
              <w:t>Dosen Pengampu</w:t>
            </w:r>
          </w:p>
        </w:tc>
        <w:tc>
          <w:tcPr>
            <w:tcW w:w="992" w:type="dxa"/>
            <w:tcBorders>
              <w:left w:val="nil"/>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sv-SE"/>
              </w:rPr>
            </w:pPr>
            <w:r w:rsidRPr="00985910">
              <w:rPr>
                <w:rFonts w:ascii="Arial" w:eastAsia="Calibri" w:hAnsi="Arial" w:cs="Arial"/>
                <w:b/>
                <w:sz w:val="20"/>
                <w:szCs w:val="20"/>
                <w:lang w:val="sv-SE"/>
              </w:rPr>
              <w:t>:</w:t>
            </w:r>
          </w:p>
        </w:tc>
        <w:tc>
          <w:tcPr>
            <w:tcW w:w="3964" w:type="dxa"/>
            <w:gridSpan w:val="3"/>
            <w:tcBorders>
              <w:left w:val="nil"/>
              <w:bottom w:val="dotted" w:sz="4" w:space="0" w:color="auto"/>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id-ID"/>
              </w:rPr>
            </w:pPr>
            <w:r w:rsidRPr="00985910">
              <w:rPr>
                <w:rFonts w:ascii="Arial" w:eastAsia="Calibri" w:hAnsi="Arial" w:cs="Arial"/>
                <w:b/>
                <w:sz w:val="20"/>
                <w:szCs w:val="20"/>
                <w:lang w:val="id-ID"/>
              </w:rPr>
              <w:t>Dr. MF. ARROZI ADHIKARA, SE, MSi, CA</w:t>
            </w:r>
          </w:p>
        </w:tc>
        <w:tc>
          <w:tcPr>
            <w:tcW w:w="749" w:type="dxa"/>
            <w:gridSpan w:val="2"/>
            <w:tcBorders>
              <w:left w:val="nil"/>
              <w:bottom w:val="dotted" w:sz="4" w:space="0" w:color="auto"/>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id-ID"/>
              </w:rPr>
            </w:pPr>
            <w:r w:rsidRPr="00985910">
              <w:rPr>
                <w:rFonts w:ascii="Arial" w:eastAsia="Calibri" w:hAnsi="Arial" w:cs="Arial"/>
                <w:b/>
                <w:sz w:val="20"/>
                <w:szCs w:val="20"/>
                <w:lang w:val="id-ID"/>
              </w:rPr>
              <w:t>Kode Dosen</w:t>
            </w:r>
          </w:p>
        </w:tc>
        <w:tc>
          <w:tcPr>
            <w:tcW w:w="283" w:type="dxa"/>
            <w:tcBorders>
              <w:left w:val="nil"/>
              <w:bottom w:val="dotted" w:sz="4" w:space="0" w:color="auto"/>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id-ID"/>
              </w:rPr>
            </w:pPr>
            <w:r w:rsidRPr="00985910">
              <w:rPr>
                <w:rFonts w:ascii="Arial" w:eastAsia="Calibri" w:hAnsi="Arial" w:cs="Arial"/>
                <w:b/>
                <w:sz w:val="20"/>
                <w:szCs w:val="20"/>
                <w:lang w:val="id-ID"/>
              </w:rPr>
              <w:t>:</w:t>
            </w:r>
          </w:p>
        </w:tc>
        <w:tc>
          <w:tcPr>
            <w:tcW w:w="815" w:type="dxa"/>
            <w:tcBorders>
              <w:left w:val="nil"/>
              <w:bottom w:val="dotted" w:sz="4" w:space="0" w:color="auto"/>
            </w:tcBorders>
            <w:shd w:val="clear" w:color="auto" w:fill="auto"/>
          </w:tcPr>
          <w:p w:rsidR="00985910" w:rsidRPr="00985910" w:rsidRDefault="00985910" w:rsidP="00985910">
            <w:pPr>
              <w:spacing w:after="0" w:line="240" w:lineRule="auto"/>
              <w:rPr>
                <w:rFonts w:ascii="Arial" w:eastAsia="Calibri" w:hAnsi="Arial" w:cs="Arial"/>
                <w:b/>
                <w:sz w:val="20"/>
                <w:szCs w:val="20"/>
                <w:lang w:val="id-ID"/>
              </w:rPr>
            </w:pPr>
            <w:r w:rsidRPr="00985910">
              <w:rPr>
                <w:rFonts w:ascii="Arial" w:eastAsia="Calibri" w:hAnsi="Arial" w:cs="Arial"/>
                <w:b/>
                <w:sz w:val="20"/>
                <w:szCs w:val="20"/>
                <w:lang w:val="id-ID"/>
              </w:rPr>
              <w:t>5731</w:t>
            </w:r>
          </w:p>
        </w:tc>
      </w:tr>
      <w:tr w:rsidR="00985910" w:rsidRPr="00985910" w:rsidTr="008160F9">
        <w:tc>
          <w:tcPr>
            <w:tcW w:w="2217" w:type="dxa"/>
            <w:gridSpan w:val="3"/>
            <w:tcBorders>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id-ID"/>
              </w:rPr>
            </w:pPr>
            <w:r w:rsidRPr="00985910">
              <w:rPr>
                <w:rFonts w:ascii="Arial" w:eastAsia="Calibri" w:hAnsi="Arial" w:cs="Arial"/>
                <w:b/>
                <w:sz w:val="20"/>
                <w:szCs w:val="20"/>
                <w:lang w:val="id-ID"/>
              </w:rPr>
              <w:t>Alokasi Waktu</w:t>
            </w:r>
          </w:p>
        </w:tc>
        <w:tc>
          <w:tcPr>
            <w:tcW w:w="992" w:type="dxa"/>
            <w:tcBorders>
              <w:left w:val="nil"/>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id-ID"/>
              </w:rPr>
            </w:pPr>
            <w:r w:rsidRPr="00985910">
              <w:rPr>
                <w:rFonts w:ascii="Arial" w:eastAsia="Calibri" w:hAnsi="Arial" w:cs="Arial"/>
                <w:b/>
                <w:sz w:val="20"/>
                <w:szCs w:val="20"/>
                <w:lang w:val="id-ID"/>
              </w:rPr>
              <w:t>:</w:t>
            </w:r>
          </w:p>
        </w:tc>
        <w:tc>
          <w:tcPr>
            <w:tcW w:w="5811" w:type="dxa"/>
            <w:gridSpan w:val="7"/>
            <w:tcBorders>
              <w:left w:val="nil"/>
              <w:bottom w:val="dotted" w:sz="4" w:space="0" w:color="auto"/>
            </w:tcBorders>
            <w:shd w:val="clear" w:color="auto" w:fill="auto"/>
          </w:tcPr>
          <w:p w:rsidR="00985910" w:rsidRPr="00985910" w:rsidRDefault="00985910" w:rsidP="00985910">
            <w:pPr>
              <w:spacing w:after="0" w:line="240" w:lineRule="auto"/>
              <w:rPr>
                <w:rFonts w:ascii="Arial" w:eastAsia="Calibri" w:hAnsi="Arial" w:cs="Arial"/>
                <w:b/>
                <w:sz w:val="20"/>
                <w:szCs w:val="20"/>
                <w:lang w:val="sv-SE"/>
              </w:rPr>
            </w:pPr>
            <w:r w:rsidRPr="00985910">
              <w:rPr>
                <w:rFonts w:ascii="Arial" w:eastAsia="Calibri" w:hAnsi="Arial" w:cs="Arial"/>
                <w:b/>
                <w:sz w:val="20"/>
                <w:szCs w:val="20"/>
                <w:lang w:val="id-ID"/>
              </w:rPr>
              <w:t>Tatap muka 14 x 150 menit, tidak ada praktik, tidak ada online</w:t>
            </w:r>
          </w:p>
        </w:tc>
      </w:tr>
      <w:tr w:rsidR="00985910" w:rsidRPr="00985910" w:rsidTr="008160F9">
        <w:trPr>
          <w:trHeight w:val="618"/>
        </w:trPr>
        <w:tc>
          <w:tcPr>
            <w:tcW w:w="2217" w:type="dxa"/>
            <w:gridSpan w:val="3"/>
            <w:tcBorders>
              <w:bottom w:val="dotted" w:sz="4" w:space="0" w:color="auto"/>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id-ID"/>
              </w:rPr>
            </w:pPr>
            <w:r w:rsidRPr="00985910">
              <w:rPr>
                <w:rFonts w:ascii="Arial" w:eastAsia="Calibri" w:hAnsi="Arial" w:cs="Arial"/>
                <w:b/>
                <w:sz w:val="20"/>
                <w:szCs w:val="20"/>
                <w:lang w:val="id-ID"/>
              </w:rPr>
              <w:t>Capaian Pembelajaran</w:t>
            </w:r>
          </w:p>
        </w:tc>
        <w:tc>
          <w:tcPr>
            <w:tcW w:w="992" w:type="dxa"/>
            <w:tcBorders>
              <w:left w:val="nil"/>
              <w:bottom w:val="dotted" w:sz="4" w:space="0" w:color="auto"/>
              <w:right w:val="nil"/>
            </w:tcBorders>
            <w:shd w:val="clear" w:color="auto" w:fill="auto"/>
          </w:tcPr>
          <w:p w:rsidR="00985910" w:rsidRPr="00985910" w:rsidRDefault="00985910" w:rsidP="00985910">
            <w:pPr>
              <w:spacing w:after="0" w:line="240" w:lineRule="auto"/>
              <w:rPr>
                <w:rFonts w:ascii="Arial" w:eastAsia="Calibri" w:hAnsi="Arial" w:cs="Arial"/>
                <w:b/>
                <w:sz w:val="20"/>
                <w:szCs w:val="20"/>
                <w:lang w:val="sv-SE"/>
              </w:rPr>
            </w:pPr>
            <w:r w:rsidRPr="00985910">
              <w:rPr>
                <w:rFonts w:ascii="Arial" w:eastAsia="Calibri" w:hAnsi="Arial" w:cs="Arial"/>
                <w:b/>
                <w:sz w:val="20"/>
                <w:szCs w:val="20"/>
                <w:lang w:val="sv-SE"/>
              </w:rPr>
              <w:t>:</w:t>
            </w:r>
          </w:p>
        </w:tc>
        <w:tc>
          <w:tcPr>
            <w:tcW w:w="5811" w:type="dxa"/>
            <w:gridSpan w:val="7"/>
            <w:tcBorders>
              <w:left w:val="nil"/>
              <w:bottom w:val="dotted" w:sz="4" w:space="0" w:color="auto"/>
            </w:tcBorders>
            <w:shd w:val="clear" w:color="auto" w:fill="auto"/>
          </w:tcPr>
          <w:p w:rsidR="00985910" w:rsidRPr="00985910" w:rsidRDefault="00985910" w:rsidP="00985910">
            <w:pPr>
              <w:numPr>
                <w:ilvl w:val="0"/>
                <w:numId w:val="12"/>
              </w:numPr>
              <w:tabs>
                <w:tab w:val="left" w:pos="286"/>
                <w:tab w:val="left" w:pos="7920"/>
              </w:tabs>
              <w:spacing w:after="0" w:line="240" w:lineRule="auto"/>
              <w:ind w:left="601" w:right="86" w:hanging="545"/>
              <w:contextualSpacing/>
              <w:rPr>
                <w:rFonts w:ascii="Arial" w:eastAsia="Times New Roman" w:hAnsi="Arial" w:cs="Arial"/>
                <w:sz w:val="20"/>
                <w:szCs w:val="20"/>
              </w:rPr>
            </w:pPr>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Mampu</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untuk</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menganalisis</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transaksi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membuat</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jurnal</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penyesuaian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jurnal</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koreksi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hingga</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mampu</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menyelesaikan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siklus</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akuntansi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menyusun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laporan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keuangan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sesuai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dengan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Standar</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Akuntansi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Keuangan</w:t>
            </w:r>
            <w:proofErr w:type="spellEnd"/>
            <w:r w:rsidRPr="00985910">
              <w:rPr>
                <w:rFonts w:ascii="Arial" w:eastAsia="Times New Roman" w:hAnsi="Arial" w:cs="Arial"/>
                <w:sz w:val="20"/>
                <w:szCs w:val="20"/>
              </w:rPr>
              <w:t xml:space="preserve"> yang </w:t>
            </w:r>
            <w:proofErr w:type="spellStart"/>
            <w:r w:rsidRPr="00985910">
              <w:rPr>
                <w:rFonts w:ascii="Arial" w:eastAsia="Times New Roman" w:hAnsi="Arial" w:cs="Arial"/>
                <w:sz w:val="20"/>
                <w:szCs w:val="20"/>
              </w:rPr>
              <w:t>berlaku</w:t>
            </w:r>
            <w:proofErr w:type="spellEnd"/>
            <w:r w:rsidRPr="00985910">
              <w:rPr>
                <w:rFonts w:ascii="Arial" w:eastAsia="Times New Roman" w:hAnsi="Arial" w:cs="Arial"/>
                <w:sz w:val="20"/>
                <w:szCs w:val="20"/>
              </w:rPr>
              <w:t>.</w:t>
            </w:r>
          </w:p>
          <w:p w:rsidR="00985910" w:rsidRPr="00985910" w:rsidRDefault="00985910" w:rsidP="00985910">
            <w:pPr>
              <w:numPr>
                <w:ilvl w:val="0"/>
                <w:numId w:val="12"/>
              </w:numPr>
              <w:tabs>
                <w:tab w:val="left" w:pos="286"/>
                <w:tab w:val="left" w:pos="7920"/>
              </w:tabs>
              <w:spacing w:after="0" w:line="240" w:lineRule="auto"/>
              <w:ind w:left="601" w:right="86" w:hanging="567"/>
              <w:contextualSpacing/>
              <w:rPr>
                <w:rFonts w:ascii="Arial" w:eastAsia="Calibri" w:hAnsi="Arial" w:cs="Arial"/>
                <w:sz w:val="20"/>
                <w:szCs w:val="20"/>
              </w:rPr>
            </w:pPr>
            <w:r w:rsidRPr="00985910">
              <w:rPr>
                <w:rFonts w:ascii="Arial" w:eastAsia="Times New Roman" w:hAnsi="Arial" w:cs="Arial"/>
                <w:sz w:val="20"/>
                <w:szCs w:val="20"/>
                <w:lang w:eastAsia="ar-SA"/>
              </w:rPr>
              <w:t xml:space="preserve">    </w:t>
            </w:r>
            <w:r w:rsidRPr="00985910">
              <w:rPr>
                <w:rFonts w:ascii="Arial" w:eastAsia="Times New Roman" w:hAnsi="Arial" w:cs="Arial"/>
                <w:sz w:val="20"/>
                <w:szCs w:val="20"/>
                <w:lang w:val="sv-SE" w:eastAsia="ar-SA"/>
              </w:rPr>
              <w:t>Mampu untuk menerapkan teori, konsep dan teknik ataupun metode yang ada dalam manajemen keuangan, serta mampu untuk menganalisis dan memecahkan persoalan keuangan perusahaan, baik dalam kaitan proses pengambilan keputusan investasi, maupun pendanaan perusahaan</w:t>
            </w:r>
          </w:p>
          <w:p w:rsidR="00985910" w:rsidRPr="00985910" w:rsidRDefault="00985910" w:rsidP="00985910">
            <w:pPr>
              <w:tabs>
                <w:tab w:val="left" w:pos="286"/>
                <w:tab w:val="left" w:pos="7920"/>
              </w:tabs>
              <w:spacing w:after="0" w:line="240" w:lineRule="auto"/>
              <w:ind w:left="720" w:right="86"/>
              <w:contextualSpacing/>
              <w:rPr>
                <w:rFonts w:ascii="Arial" w:eastAsia="Times New Roman" w:hAnsi="Arial" w:cs="Arial"/>
                <w:sz w:val="20"/>
                <w:szCs w:val="20"/>
              </w:rPr>
            </w:pPr>
          </w:p>
        </w:tc>
      </w:tr>
      <w:tr w:rsidR="00985910" w:rsidRPr="00985910" w:rsidTr="0081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single" w:sz="4" w:space="0" w:color="auto"/>
              <w:bottom w:val="single" w:sz="4" w:space="0" w:color="auto"/>
            </w:tcBorders>
            <w:shd w:val="clear" w:color="auto" w:fill="CCFFCC"/>
          </w:tcPr>
          <w:p w:rsidR="00985910" w:rsidRPr="00985910" w:rsidRDefault="00985910" w:rsidP="00985910">
            <w:pPr>
              <w:spacing w:after="0" w:line="240" w:lineRule="auto"/>
              <w:jc w:val="center"/>
              <w:rPr>
                <w:rFonts w:ascii="Arial" w:eastAsia="Calibri" w:hAnsi="Arial" w:cs="Arial"/>
                <w:b/>
                <w:sz w:val="20"/>
                <w:szCs w:val="20"/>
                <w:lang w:val="sv-SE"/>
              </w:rPr>
            </w:pPr>
            <w:r w:rsidRPr="00985910">
              <w:rPr>
                <w:rFonts w:ascii="Arial" w:eastAsia="Calibri" w:hAnsi="Arial" w:cs="Arial"/>
                <w:b/>
                <w:sz w:val="20"/>
                <w:szCs w:val="20"/>
                <w:lang w:val="id-ID"/>
              </w:rPr>
              <w:t>SESI</w:t>
            </w:r>
          </w:p>
        </w:tc>
        <w:tc>
          <w:tcPr>
            <w:tcW w:w="1587" w:type="dxa"/>
            <w:gridSpan w:val="2"/>
            <w:tcBorders>
              <w:top w:val="single" w:sz="4" w:space="0" w:color="auto"/>
              <w:bottom w:val="single" w:sz="4" w:space="0" w:color="auto"/>
            </w:tcBorders>
            <w:shd w:val="clear" w:color="auto" w:fill="CCFFCC"/>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KEMAMPUAN</w:t>
            </w:r>
          </w:p>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AKHIR</w:t>
            </w:r>
          </w:p>
        </w:tc>
        <w:tc>
          <w:tcPr>
            <w:tcW w:w="1559" w:type="dxa"/>
            <w:gridSpan w:val="2"/>
            <w:tcBorders>
              <w:top w:val="single" w:sz="4" w:space="0" w:color="auto"/>
              <w:bottom w:val="single" w:sz="4" w:space="0" w:color="auto"/>
            </w:tcBorders>
            <w:shd w:val="clear" w:color="auto" w:fill="CCFFCC"/>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 xml:space="preserve">MATERI </w:t>
            </w:r>
          </w:p>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PEMBELAJARAN</w:t>
            </w:r>
          </w:p>
        </w:tc>
        <w:tc>
          <w:tcPr>
            <w:tcW w:w="1559" w:type="dxa"/>
            <w:tcBorders>
              <w:top w:val="single" w:sz="4" w:space="0" w:color="auto"/>
              <w:bottom w:val="single" w:sz="4" w:space="0" w:color="auto"/>
            </w:tcBorders>
            <w:shd w:val="clear" w:color="auto" w:fill="CCFFCC"/>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 xml:space="preserve">BENTUK PEMBELAJARAN </w:t>
            </w:r>
          </w:p>
        </w:tc>
        <w:tc>
          <w:tcPr>
            <w:tcW w:w="2126" w:type="dxa"/>
            <w:gridSpan w:val="2"/>
            <w:tcBorders>
              <w:top w:val="single" w:sz="4" w:space="0" w:color="auto"/>
              <w:bottom w:val="single" w:sz="4" w:space="0" w:color="auto"/>
            </w:tcBorders>
            <w:shd w:val="clear" w:color="auto" w:fill="CCFFCC"/>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sv-SE"/>
              </w:rPr>
              <w:t xml:space="preserve">SUMBER </w:t>
            </w:r>
          </w:p>
          <w:p w:rsidR="00985910" w:rsidRPr="00985910" w:rsidRDefault="00985910" w:rsidP="00985910">
            <w:pPr>
              <w:spacing w:after="0" w:line="240" w:lineRule="auto"/>
              <w:jc w:val="center"/>
              <w:rPr>
                <w:rFonts w:ascii="Arial" w:eastAsia="Calibri" w:hAnsi="Arial" w:cs="Arial"/>
                <w:b/>
                <w:sz w:val="20"/>
                <w:szCs w:val="20"/>
                <w:lang w:val="sv-SE"/>
              </w:rPr>
            </w:pPr>
            <w:r w:rsidRPr="00985910">
              <w:rPr>
                <w:rFonts w:ascii="Arial" w:eastAsia="Calibri" w:hAnsi="Arial" w:cs="Arial"/>
                <w:b/>
                <w:sz w:val="20"/>
                <w:szCs w:val="20"/>
                <w:lang w:val="sv-SE"/>
              </w:rPr>
              <w:t>PEMBELAJARAN</w:t>
            </w:r>
          </w:p>
        </w:tc>
        <w:tc>
          <w:tcPr>
            <w:tcW w:w="1559" w:type="dxa"/>
            <w:gridSpan w:val="3"/>
            <w:tcBorders>
              <w:top w:val="single" w:sz="4" w:space="0" w:color="auto"/>
              <w:bottom w:val="single" w:sz="4" w:space="0" w:color="auto"/>
            </w:tcBorders>
            <w:shd w:val="clear" w:color="auto" w:fill="CCFFCC"/>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sv-SE"/>
              </w:rPr>
              <w:t>INDIKATOR</w:t>
            </w:r>
          </w:p>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PENILAIAN</w:t>
            </w:r>
          </w:p>
        </w:tc>
      </w:tr>
      <w:tr w:rsidR="00985910" w:rsidRPr="00985910" w:rsidTr="0081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1"/>
        </w:trPr>
        <w:tc>
          <w:tcPr>
            <w:tcW w:w="630" w:type="dxa"/>
            <w:tcBorders>
              <w:bottom w:val="single" w:sz="4" w:space="0" w:color="auto"/>
            </w:tcBorders>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1</w:t>
            </w:r>
          </w:p>
        </w:tc>
        <w:tc>
          <w:tcPr>
            <w:tcW w:w="1587" w:type="dxa"/>
            <w:gridSpan w:val="2"/>
            <w:tcBorders>
              <w:bottom w:val="single" w:sz="4" w:space="0" w:color="auto"/>
            </w:tcBorders>
            <w:shd w:val="clear" w:color="auto" w:fill="auto"/>
          </w:tcPr>
          <w:p w:rsidR="00985910" w:rsidRPr="00985910" w:rsidRDefault="00985910" w:rsidP="00985910">
            <w:pPr>
              <w:spacing w:after="0" w:line="240" w:lineRule="auto"/>
              <w:rPr>
                <w:rFonts w:ascii="Arial" w:eastAsia="Calibri" w:hAnsi="Arial" w:cs="Arial"/>
                <w:sz w:val="20"/>
                <w:szCs w:val="20"/>
                <w:lang w:val="sv-SE"/>
              </w:rPr>
            </w:pPr>
            <w:r w:rsidRPr="00985910">
              <w:rPr>
                <w:rFonts w:ascii="Arial" w:eastAsia="Calibri" w:hAnsi="Arial" w:cs="Arial"/>
                <w:sz w:val="20"/>
                <w:szCs w:val="20"/>
                <w:lang w:val="sv-SE"/>
              </w:rPr>
              <w:t xml:space="preserve">Mampu menjelaskan lingkungan bisnis akuntansi dan keluaran akuntansi beserta fungsinya </w:t>
            </w:r>
          </w:p>
          <w:p w:rsidR="00985910" w:rsidRPr="00985910" w:rsidRDefault="00985910" w:rsidP="00985910">
            <w:pPr>
              <w:spacing w:after="0" w:line="240" w:lineRule="auto"/>
              <w:rPr>
                <w:rFonts w:ascii="Arial" w:eastAsia="Calibri" w:hAnsi="Arial" w:cs="Arial"/>
                <w:sz w:val="20"/>
                <w:szCs w:val="20"/>
                <w:lang w:val="sv-SE"/>
              </w:rPr>
            </w:pPr>
          </w:p>
        </w:tc>
        <w:tc>
          <w:tcPr>
            <w:tcW w:w="1559" w:type="dxa"/>
            <w:gridSpan w:val="2"/>
            <w:tcBorders>
              <w:bottom w:val="single" w:sz="4" w:space="0" w:color="auto"/>
            </w:tcBorders>
            <w:shd w:val="clear" w:color="auto" w:fill="auto"/>
            <w:vAlign w:val="center"/>
          </w:tcPr>
          <w:p w:rsidR="00985910" w:rsidRPr="00985910" w:rsidRDefault="00985910" w:rsidP="00985910">
            <w:pPr>
              <w:spacing w:after="0" w:line="240" w:lineRule="auto"/>
              <w:ind w:left="-18" w:firstLine="18"/>
              <w:rPr>
                <w:rFonts w:ascii="Arial" w:eastAsia="Calibri" w:hAnsi="Arial" w:cs="Arial"/>
                <w:color w:val="262626"/>
                <w:sz w:val="20"/>
                <w:szCs w:val="20"/>
                <w:lang w:val="id-ID"/>
              </w:rPr>
            </w:pPr>
            <w:r w:rsidRPr="00985910">
              <w:rPr>
                <w:rFonts w:ascii="Arial" w:eastAsia="Calibri" w:hAnsi="Arial" w:cs="Arial"/>
                <w:color w:val="262626"/>
                <w:sz w:val="20"/>
                <w:szCs w:val="20"/>
                <w:lang w:val="id-ID"/>
              </w:rPr>
              <w:t>Accounting in Action</w:t>
            </w:r>
          </w:p>
          <w:p w:rsidR="00985910" w:rsidRPr="00985910" w:rsidRDefault="00985910" w:rsidP="00985910">
            <w:pPr>
              <w:numPr>
                <w:ilvl w:val="0"/>
                <w:numId w:val="4"/>
              </w:numPr>
              <w:spacing w:after="0" w:line="240" w:lineRule="auto"/>
              <w:ind w:left="162" w:hanging="162"/>
              <w:rPr>
                <w:rFonts w:ascii="Arial" w:eastAsia="Calibri" w:hAnsi="Arial" w:cs="Arial"/>
                <w:b/>
                <w:sz w:val="20"/>
                <w:szCs w:val="20"/>
                <w:lang w:val="id-ID"/>
              </w:rPr>
            </w:pPr>
            <w:r w:rsidRPr="00985910">
              <w:rPr>
                <w:rFonts w:ascii="Arial" w:eastAsia="Calibri" w:hAnsi="Arial" w:cs="Arial"/>
                <w:sz w:val="20"/>
                <w:szCs w:val="20"/>
                <w:lang w:val="id-ID"/>
              </w:rPr>
              <w:t>What is accounting ?</w:t>
            </w:r>
          </w:p>
          <w:p w:rsidR="00985910" w:rsidRPr="00985910" w:rsidRDefault="00985910" w:rsidP="00985910">
            <w:pPr>
              <w:numPr>
                <w:ilvl w:val="0"/>
                <w:numId w:val="4"/>
              </w:numPr>
              <w:spacing w:after="0" w:line="240" w:lineRule="auto"/>
              <w:ind w:left="162" w:hanging="162"/>
              <w:rPr>
                <w:rFonts w:ascii="Arial" w:eastAsia="Calibri" w:hAnsi="Arial" w:cs="Arial"/>
                <w:b/>
                <w:sz w:val="20"/>
                <w:szCs w:val="20"/>
                <w:lang w:val="id-ID"/>
              </w:rPr>
            </w:pPr>
            <w:r w:rsidRPr="00985910">
              <w:rPr>
                <w:rFonts w:ascii="Arial" w:eastAsia="Calibri" w:hAnsi="Arial" w:cs="Arial"/>
                <w:sz w:val="20"/>
                <w:szCs w:val="20"/>
                <w:lang w:val="id-ID"/>
              </w:rPr>
              <w:t>The building blocks of accounting</w:t>
            </w:r>
          </w:p>
          <w:p w:rsidR="00985910" w:rsidRPr="00985910" w:rsidRDefault="00985910" w:rsidP="00985910">
            <w:pPr>
              <w:numPr>
                <w:ilvl w:val="0"/>
                <w:numId w:val="4"/>
              </w:numPr>
              <w:spacing w:after="0" w:line="240" w:lineRule="auto"/>
              <w:ind w:left="162" w:hanging="162"/>
              <w:rPr>
                <w:rFonts w:ascii="Arial" w:eastAsia="Calibri" w:hAnsi="Arial" w:cs="Arial"/>
                <w:b/>
                <w:sz w:val="20"/>
                <w:szCs w:val="20"/>
                <w:lang w:val="id-ID"/>
              </w:rPr>
            </w:pPr>
            <w:r w:rsidRPr="00985910">
              <w:rPr>
                <w:rFonts w:ascii="Arial" w:eastAsia="Calibri" w:hAnsi="Arial" w:cs="Arial"/>
                <w:sz w:val="20"/>
                <w:szCs w:val="20"/>
                <w:lang w:val="id-ID"/>
              </w:rPr>
              <w:t>The basic accounting equation</w:t>
            </w:r>
          </w:p>
          <w:p w:rsidR="00985910" w:rsidRPr="00985910" w:rsidRDefault="00985910" w:rsidP="00985910">
            <w:pPr>
              <w:numPr>
                <w:ilvl w:val="0"/>
                <w:numId w:val="4"/>
              </w:numPr>
              <w:spacing w:after="0" w:line="240" w:lineRule="auto"/>
              <w:ind w:left="162" w:hanging="162"/>
              <w:rPr>
                <w:rFonts w:ascii="Arial" w:eastAsia="Calibri" w:hAnsi="Arial" w:cs="Arial"/>
                <w:b/>
                <w:sz w:val="20"/>
                <w:szCs w:val="20"/>
                <w:lang w:val="id-ID"/>
              </w:rPr>
            </w:pPr>
            <w:r w:rsidRPr="00985910">
              <w:rPr>
                <w:rFonts w:ascii="Arial" w:eastAsia="Calibri" w:hAnsi="Arial" w:cs="Arial"/>
                <w:sz w:val="20"/>
                <w:szCs w:val="20"/>
                <w:lang w:val="id-ID"/>
              </w:rPr>
              <w:t>Using the accounting equation</w:t>
            </w:r>
          </w:p>
          <w:p w:rsidR="00985910" w:rsidRPr="00985910" w:rsidRDefault="00985910" w:rsidP="00985910">
            <w:pPr>
              <w:numPr>
                <w:ilvl w:val="0"/>
                <w:numId w:val="4"/>
              </w:numPr>
              <w:spacing w:after="0" w:line="240" w:lineRule="auto"/>
              <w:ind w:left="162" w:hanging="162"/>
              <w:rPr>
                <w:rFonts w:ascii="Arial" w:eastAsia="Calibri" w:hAnsi="Arial" w:cs="Arial"/>
                <w:b/>
                <w:sz w:val="20"/>
                <w:szCs w:val="20"/>
                <w:lang w:val="id-ID"/>
              </w:rPr>
            </w:pPr>
            <w:r w:rsidRPr="00985910">
              <w:rPr>
                <w:rFonts w:ascii="Arial" w:eastAsia="Calibri" w:hAnsi="Arial" w:cs="Arial"/>
                <w:sz w:val="20"/>
                <w:szCs w:val="20"/>
                <w:lang w:val="id-ID"/>
              </w:rPr>
              <w:t>Financial statements</w:t>
            </w:r>
          </w:p>
        </w:tc>
        <w:tc>
          <w:tcPr>
            <w:tcW w:w="1559" w:type="dxa"/>
            <w:tcBorders>
              <w:bottom w:val="single" w:sz="4" w:space="0" w:color="auto"/>
            </w:tcBorders>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Presentasi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Small Grup    </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Diskusi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studi kasus</w:t>
            </w:r>
          </w:p>
        </w:tc>
        <w:tc>
          <w:tcPr>
            <w:tcW w:w="2126" w:type="dxa"/>
            <w:gridSpan w:val="2"/>
            <w:tcBorders>
              <w:bottom w:val="single" w:sz="4" w:space="0" w:color="auto"/>
            </w:tcBorders>
            <w:shd w:val="clear" w:color="auto" w:fill="auto"/>
          </w:tcPr>
          <w:p w:rsidR="00985910" w:rsidRPr="00985910" w:rsidRDefault="00985910" w:rsidP="00985910">
            <w:pPr>
              <w:numPr>
                <w:ilvl w:val="0"/>
                <w:numId w:val="3"/>
              </w:numPr>
              <w:tabs>
                <w:tab w:val="left" w:pos="90"/>
              </w:tabs>
              <w:spacing w:after="0" w:line="240" w:lineRule="auto"/>
              <w:ind w:left="72" w:hanging="180"/>
              <w:jc w:val="both"/>
              <w:rPr>
                <w:rFonts w:ascii="Arial" w:eastAsia="Calibri" w:hAnsi="Arial" w:cs="Arial"/>
                <w:color w:val="262626"/>
                <w:sz w:val="20"/>
                <w:szCs w:val="20"/>
                <w:lang w:val="id-ID"/>
              </w:rPr>
            </w:pPr>
            <w:r w:rsidRPr="00985910">
              <w:rPr>
                <w:rFonts w:ascii="Arial" w:eastAsia="Calibri" w:hAnsi="Arial" w:cs="Arial"/>
                <w:color w:val="262626"/>
                <w:sz w:val="20"/>
                <w:szCs w:val="20"/>
                <w:lang w:val="id-ID"/>
              </w:rPr>
              <w:t>Jerry J.Weygandt ,Jerry J., Paul D.Kimmel, Donald E.Kieso,</w:t>
            </w:r>
            <w:r w:rsidRPr="00985910">
              <w:rPr>
                <w:rFonts w:ascii="Arial" w:eastAsia="Calibri" w:hAnsi="Arial" w:cs="Arial"/>
                <w:i/>
                <w:color w:val="262626"/>
                <w:sz w:val="20"/>
                <w:szCs w:val="20"/>
                <w:lang w:val="id-ID"/>
              </w:rPr>
              <w:t>Financial Accounting IFRS, 5nd edition,</w:t>
            </w:r>
            <w:r w:rsidRPr="00985910">
              <w:rPr>
                <w:rFonts w:ascii="Arial" w:eastAsia="Calibri" w:hAnsi="Arial" w:cs="Arial"/>
                <w:color w:val="262626"/>
                <w:sz w:val="20"/>
                <w:szCs w:val="20"/>
                <w:lang w:val="id-ID"/>
              </w:rPr>
              <w:t xml:space="preserve"> John Wiley,  2015 (Kie)</w:t>
            </w:r>
          </w:p>
          <w:p w:rsidR="00985910" w:rsidRPr="00985910" w:rsidRDefault="00985910" w:rsidP="00985910">
            <w:pPr>
              <w:numPr>
                <w:ilvl w:val="0"/>
                <w:numId w:val="3"/>
              </w:numPr>
              <w:tabs>
                <w:tab w:val="left" w:pos="90"/>
              </w:tabs>
              <w:spacing w:after="0" w:line="240" w:lineRule="auto"/>
              <w:ind w:left="72" w:hanging="180"/>
              <w:jc w:val="both"/>
              <w:rPr>
                <w:rFonts w:ascii="Arial" w:eastAsia="Calibri" w:hAnsi="Arial" w:cs="Arial"/>
                <w:color w:val="262626"/>
                <w:sz w:val="20"/>
                <w:szCs w:val="20"/>
                <w:lang w:val="id-ID"/>
              </w:rPr>
            </w:pPr>
            <w:r w:rsidRPr="00985910">
              <w:rPr>
                <w:rFonts w:ascii="Arial" w:eastAsia="Calibri" w:hAnsi="Arial" w:cs="Arial"/>
                <w:color w:val="262626"/>
                <w:sz w:val="20"/>
                <w:szCs w:val="20"/>
                <w:lang w:val="id-ID"/>
              </w:rPr>
              <w:t xml:space="preserve">Ikatan Akuntan Indonesia, </w:t>
            </w:r>
            <w:r w:rsidRPr="00985910">
              <w:rPr>
                <w:rFonts w:ascii="Arial" w:eastAsia="Calibri" w:hAnsi="Arial" w:cs="Arial"/>
                <w:i/>
                <w:color w:val="262626"/>
                <w:sz w:val="20"/>
                <w:szCs w:val="20"/>
                <w:lang w:val="id-ID"/>
              </w:rPr>
              <w:t>PernyataanStandar Akuntansi Keuangan, 2017</w:t>
            </w:r>
          </w:p>
          <w:p w:rsidR="00985910" w:rsidRPr="00985910" w:rsidRDefault="00985910" w:rsidP="00985910">
            <w:pPr>
              <w:autoSpaceDE w:val="0"/>
              <w:autoSpaceDN w:val="0"/>
              <w:adjustRightInd w:val="0"/>
              <w:spacing w:after="0" w:line="240" w:lineRule="auto"/>
              <w:ind w:left="-108"/>
              <w:rPr>
                <w:rFonts w:ascii="Arial" w:eastAsia="Calibri" w:hAnsi="Arial" w:cs="Arial"/>
                <w:color w:val="000000"/>
                <w:sz w:val="20"/>
                <w:szCs w:val="20"/>
                <w:lang w:val="id-ID"/>
              </w:rPr>
            </w:pPr>
          </w:p>
        </w:tc>
        <w:tc>
          <w:tcPr>
            <w:tcW w:w="1559" w:type="dxa"/>
            <w:gridSpan w:val="3"/>
            <w:tcBorders>
              <w:bottom w:val="single" w:sz="4" w:space="0" w:color="auto"/>
            </w:tcBorders>
            <w:shd w:val="clear" w:color="auto" w:fill="auto"/>
          </w:tcPr>
          <w:p w:rsidR="00985910" w:rsidRPr="00985910" w:rsidRDefault="00985910" w:rsidP="00985910">
            <w:pPr>
              <w:spacing w:after="0" w:line="240" w:lineRule="auto"/>
              <w:rPr>
                <w:rFonts w:ascii="Arial" w:eastAsia="Calibri" w:hAnsi="Arial" w:cs="Arial"/>
                <w:sz w:val="20"/>
                <w:szCs w:val="20"/>
                <w:lang w:val="sv-SE"/>
              </w:rPr>
            </w:pPr>
            <w:r w:rsidRPr="00985910">
              <w:rPr>
                <w:rFonts w:ascii="Arial" w:eastAsia="Calibri" w:hAnsi="Arial" w:cs="Arial"/>
                <w:bCs/>
                <w:sz w:val="20"/>
                <w:szCs w:val="20"/>
                <w:lang w:val="id-ID"/>
              </w:rPr>
              <w:t xml:space="preserve">Peserta didik menguasai </w:t>
            </w:r>
            <w:r w:rsidRPr="00985910">
              <w:rPr>
                <w:rFonts w:ascii="Arial" w:eastAsia="Calibri" w:hAnsi="Arial" w:cs="Arial"/>
                <w:sz w:val="20"/>
                <w:szCs w:val="20"/>
                <w:lang w:val="sv-SE"/>
              </w:rPr>
              <w:t xml:space="preserve">Mampu menjelaskan lingkungan bisnis akuntansi dan keluaran akuntansi beserta fungsinya </w:t>
            </w:r>
          </w:p>
          <w:p w:rsidR="00985910" w:rsidRPr="00985910" w:rsidRDefault="00985910" w:rsidP="00985910">
            <w:pPr>
              <w:tabs>
                <w:tab w:val="center" w:pos="4320"/>
                <w:tab w:val="right" w:pos="8640"/>
              </w:tabs>
              <w:spacing w:after="0" w:line="240" w:lineRule="auto"/>
              <w:jc w:val="both"/>
              <w:rPr>
                <w:rFonts w:ascii="Arial" w:eastAsia="Times New Roman" w:hAnsi="Arial" w:cs="Arial"/>
                <w:bCs/>
                <w:sz w:val="20"/>
                <w:szCs w:val="20"/>
              </w:rPr>
            </w:pPr>
          </w:p>
        </w:tc>
      </w:tr>
      <w:tr w:rsidR="00985910" w:rsidRPr="00985910" w:rsidTr="0081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8"/>
        </w:trPr>
        <w:tc>
          <w:tcPr>
            <w:tcW w:w="630" w:type="dxa"/>
            <w:tcBorders>
              <w:bottom w:val="single" w:sz="4" w:space="0" w:color="auto"/>
            </w:tcBorders>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2</w:t>
            </w:r>
          </w:p>
        </w:tc>
        <w:tc>
          <w:tcPr>
            <w:tcW w:w="1587" w:type="dxa"/>
            <w:gridSpan w:val="2"/>
            <w:tcBorders>
              <w:bottom w:val="single" w:sz="4" w:space="0" w:color="auto"/>
            </w:tcBorders>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Mampu menerapkan transaksi bisnis ke dalam pencatatan akuntansi perusahaan </w:t>
            </w:r>
          </w:p>
          <w:p w:rsidR="00985910" w:rsidRPr="00985910" w:rsidRDefault="00985910" w:rsidP="00985910">
            <w:pPr>
              <w:spacing w:after="0" w:line="240" w:lineRule="auto"/>
              <w:rPr>
                <w:rFonts w:ascii="Arial" w:eastAsia="Calibri" w:hAnsi="Arial" w:cs="Arial"/>
                <w:sz w:val="20"/>
                <w:szCs w:val="20"/>
                <w:lang w:val="id-ID"/>
              </w:rPr>
            </w:pPr>
          </w:p>
        </w:tc>
        <w:tc>
          <w:tcPr>
            <w:tcW w:w="1559" w:type="dxa"/>
            <w:gridSpan w:val="2"/>
            <w:tcBorders>
              <w:bottom w:val="single" w:sz="4" w:space="0" w:color="auto"/>
            </w:tcBorders>
            <w:shd w:val="clear" w:color="auto" w:fill="auto"/>
            <w:vAlign w:val="center"/>
          </w:tcPr>
          <w:p w:rsidR="00985910" w:rsidRPr="00985910" w:rsidRDefault="00985910" w:rsidP="00985910">
            <w:pPr>
              <w:spacing w:after="0" w:line="240" w:lineRule="auto"/>
              <w:ind w:left="-18" w:firstLine="18"/>
              <w:rPr>
                <w:rFonts w:ascii="Arial" w:eastAsia="Calibri" w:hAnsi="Arial" w:cs="Arial"/>
                <w:color w:val="262626"/>
                <w:sz w:val="20"/>
                <w:szCs w:val="20"/>
                <w:lang w:val="id-ID"/>
              </w:rPr>
            </w:pPr>
            <w:r w:rsidRPr="00985910">
              <w:rPr>
                <w:rFonts w:ascii="Arial" w:eastAsia="Calibri" w:hAnsi="Arial" w:cs="Arial"/>
                <w:color w:val="262626"/>
                <w:sz w:val="20"/>
                <w:szCs w:val="20"/>
                <w:lang w:val="id-ID"/>
              </w:rPr>
              <w:t xml:space="preserve">The recording process </w:t>
            </w:r>
          </w:p>
          <w:p w:rsidR="00985910" w:rsidRPr="00985910" w:rsidRDefault="00985910" w:rsidP="00985910">
            <w:pPr>
              <w:numPr>
                <w:ilvl w:val="0"/>
                <w:numId w:val="5"/>
              </w:numPr>
              <w:spacing w:after="0" w:line="240" w:lineRule="auto"/>
              <w:ind w:left="162" w:hanging="180"/>
              <w:rPr>
                <w:rFonts w:ascii="Arial" w:eastAsia="Calibri" w:hAnsi="Arial" w:cs="Arial"/>
                <w:sz w:val="20"/>
                <w:szCs w:val="20"/>
                <w:lang w:val="id-ID"/>
              </w:rPr>
            </w:pPr>
            <w:r w:rsidRPr="00985910">
              <w:rPr>
                <w:rFonts w:ascii="Arial" w:eastAsia="Calibri" w:hAnsi="Arial" w:cs="Arial"/>
                <w:sz w:val="20"/>
                <w:szCs w:val="20"/>
                <w:lang w:val="id-ID"/>
              </w:rPr>
              <w:t>The accounts</w:t>
            </w:r>
          </w:p>
          <w:p w:rsidR="00985910" w:rsidRPr="00985910" w:rsidRDefault="00985910" w:rsidP="00985910">
            <w:pPr>
              <w:numPr>
                <w:ilvl w:val="0"/>
                <w:numId w:val="5"/>
              </w:numPr>
              <w:spacing w:after="0" w:line="240" w:lineRule="auto"/>
              <w:ind w:left="162" w:hanging="180"/>
              <w:rPr>
                <w:rFonts w:ascii="Arial" w:eastAsia="Calibri" w:hAnsi="Arial" w:cs="Arial"/>
                <w:sz w:val="20"/>
                <w:szCs w:val="20"/>
                <w:lang w:val="id-ID"/>
              </w:rPr>
            </w:pPr>
            <w:r w:rsidRPr="00985910">
              <w:rPr>
                <w:rFonts w:ascii="Arial" w:eastAsia="Calibri" w:hAnsi="Arial" w:cs="Arial"/>
                <w:sz w:val="20"/>
                <w:szCs w:val="20"/>
                <w:lang w:val="id-ID"/>
              </w:rPr>
              <w:t>Steps in the recording process</w:t>
            </w:r>
          </w:p>
          <w:p w:rsidR="00985910" w:rsidRPr="00985910" w:rsidRDefault="00985910" w:rsidP="00985910">
            <w:pPr>
              <w:numPr>
                <w:ilvl w:val="0"/>
                <w:numId w:val="5"/>
              </w:numPr>
              <w:spacing w:after="0" w:line="240" w:lineRule="auto"/>
              <w:ind w:left="162" w:hanging="180"/>
              <w:rPr>
                <w:rFonts w:ascii="Arial" w:eastAsia="Calibri" w:hAnsi="Arial" w:cs="Arial"/>
                <w:sz w:val="20"/>
                <w:szCs w:val="20"/>
                <w:lang w:val="id-ID"/>
              </w:rPr>
            </w:pPr>
            <w:r w:rsidRPr="00985910">
              <w:rPr>
                <w:rFonts w:ascii="Arial" w:eastAsia="Calibri" w:hAnsi="Arial" w:cs="Arial"/>
                <w:sz w:val="20"/>
                <w:szCs w:val="20"/>
                <w:lang w:val="id-ID"/>
              </w:rPr>
              <w:t xml:space="preserve">The recording process </w:t>
            </w:r>
            <w:r w:rsidRPr="00985910">
              <w:rPr>
                <w:rFonts w:ascii="Arial" w:eastAsia="Calibri" w:hAnsi="Arial" w:cs="Arial"/>
                <w:sz w:val="20"/>
                <w:szCs w:val="20"/>
                <w:lang w:val="id-ID"/>
              </w:rPr>
              <w:lastRenderedPageBreak/>
              <w:t>illustrated</w:t>
            </w:r>
          </w:p>
          <w:p w:rsidR="00985910" w:rsidRPr="00985910" w:rsidRDefault="00985910" w:rsidP="00985910">
            <w:pPr>
              <w:numPr>
                <w:ilvl w:val="0"/>
                <w:numId w:val="5"/>
              </w:numPr>
              <w:spacing w:after="0" w:line="240" w:lineRule="auto"/>
              <w:ind w:left="162" w:hanging="180"/>
              <w:rPr>
                <w:rFonts w:ascii="Arial" w:eastAsia="Calibri" w:hAnsi="Arial" w:cs="Arial"/>
                <w:sz w:val="20"/>
                <w:szCs w:val="20"/>
                <w:lang w:val="id-ID"/>
              </w:rPr>
            </w:pPr>
            <w:r w:rsidRPr="00985910">
              <w:rPr>
                <w:rFonts w:ascii="Arial" w:eastAsia="Calibri" w:hAnsi="Arial" w:cs="Arial"/>
                <w:sz w:val="20"/>
                <w:szCs w:val="20"/>
                <w:lang w:val="id-ID"/>
              </w:rPr>
              <w:t>The trial balance</w:t>
            </w:r>
          </w:p>
        </w:tc>
        <w:tc>
          <w:tcPr>
            <w:tcW w:w="1559" w:type="dxa"/>
            <w:tcBorders>
              <w:bottom w:val="single" w:sz="4" w:space="0" w:color="auto"/>
            </w:tcBorders>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lastRenderedPageBreak/>
              <w:t>- Presentasi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Small Grup    </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Diskusi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studi kasus</w:t>
            </w:r>
          </w:p>
        </w:tc>
        <w:tc>
          <w:tcPr>
            <w:tcW w:w="2126" w:type="dxa"/>
            <w:gridSpan w:val="2"/>
            <w:tcBorders>
              <w:bottom w:val="single" w:sz="4" w:space="0" w:color="auto"/>
            </w:tcBorders>
            <w:shd w:val="clear" w:color="auto" w:fill="auto"/>
          </w:tcPr>
          <w:p w:rsidR="00985910" w:rsidRPr="00985910" w:rsidRDefault="00985910" w:rsidP="00985910">
            <w:pPr>
              <w:numPr>
                <w:ilvl w:val="0"/>
                <w:numId w:val="3"/>
              </w:numPr>
              <w:tabs>
                <w:tab w:val="left" w:pos="90"/>
              </w:tabs>
              <w:spacing w:after="0" w:line="240" w:lineRule="auto"/>
              <w:ind w:left="72" w:hanging="180"/>
              <w:jc w:val="both"/>
              <w:rPr>
                <w:rFonts w:ascii="Arial" w:eastAsia="Calibri" w:hAnsi="Arial" w:cs="Arial"/>
                <w:color w:val="262626"/>
                <w:sz w:val="20"/>
                <w:szCs w:val="20"/>
                <w:lang w:val="id-ID"/>
              </w:rPr>
            </w:pPr>
            <w:r w:rsidRPr="00985910">
              <w:rPr>
                <w:rFonts w:ascii="Arial" w:eastAsia="Calibri" w:hAnsi="Arial" w:cs="Arial"/>
                <w:color w:val="262626"/>
                <w:sz w:val="20"/>
                <w:szCs w:val="20"/>
                <w:lang w:val="id-ID"/>
              </w:rPr>
              <w:t>Jerry J.Weygandt ,Jerry J., Paul D.Kimmel, Donald E.Kieso,</w:t>
            </w:r>
            <w:r w:rsidRPr="00985910">
              <w:rPr>
                <w:rFonts w:ascii="Arial" w:eastAsia="Calibri" w:hAnsi="Arial" w:cs="Arial"/>
                <w:i/>
                <w:color w:val="262626"/>
                <w:sz w:val="20"/>
                <w:szCs w:val="20"/>
                <w:lang w:val="id-ID"/>
              </w:rPr>
              <w:t>Financial Accounting IFRS, 5nd edition,</w:t>
            </w:r>
            <w:r w:rsidRPr="00985910">
              <w:rPr>
                <w:rFonts w:ascii="Arial" w:eastAsia="Calibri" w:hAnsi="Arial" w:cs="Arial"/>
                <w:color w:val="262626"/>
                <w:sz w:val="20"/>
                <w:szCs w:val="20"/>
                <w:lang w:val="id-ID"/>
              </w:rPr>
              <w:t xml:space="preserve"> John Wiley,  2015 (Kie)</w:t>
            </w:r>
          </w:p>
          <w:p w:rsidR="00985910" w:rsidRPr="00985910" w:rsidRDefault="00985910" w:rsidP="00985910">
            <w:pPr>
              <w:numPr>
                <w:ilvl w:val="0"/>
                <w:numId w:val="3"/>
              </w:numPr>
              <w:tabs>
                <w:tab w:val="left" w:pos="90"/>
              </w:tabs>
              <w:spacing w:after="0" w:line="240" w:lineRule="auto"/>
              <w:ind w:left="72" w:hanging="180"/>
              <w:jc w:val="both"/>
              <w:rPr>
                <w:rFonts w:ascii="Arial" w:eastAsia="Calibri" w:hAnsi="Arial" w:cs="Arial"/>
                <w:color w:val="262626"/>
                <w:sz w:val="20"/>
                <w:szCs w:val="20"/>
                <w:lang w:val="id-ID"/>
              </w:rPr>
            </w:pPr>
            <w:r w:rsidRPr="00985910">
              <w:rPr>
                <w:rFonts w:ascii="Arial" w:eastAsia="Calibri" w:hAnsi="Arial" w:cs="Arial"/>
                <w:color w:val="262626"/>
                <w:sz w:val="20"/>
                <w:szCs w:val="20"/>
                <w:lang w:val="id-ID"/>
              </w:rPr>
              <w:t xml:space="preserve">Ikatan Akuntan Indonesia, </w:t>
            </w:r>
            <w:r w:rsidRPr="00985910">
              <w:rPr>
                <w:rFonts w:ascii="Arial" w:eastAsia="Calibri" w:hAnsi="Arial" w:cs="Arial"/>
                <w:i/>
                <w:color w:val="262626"/>
                <w:sz w:val="20"/>
                <w:szCs w:val="20"/>
                <w:lang w:val="id-ID"/>
              </w:rPr>
              <w:t xml:space="preserve">PernyataanStandar </w:t>
            </w:r>
            <w:r w:rsidRPr="00985910">
              <w:rPr>
                <w:rFonts w:ascii="Arial" w:eastAsia="Calibri" w:hAnsi="Arial" w:cs="Arial"/>
                <w:i/>
                <w:color w:val="262626"/>
                <w:sz w:val="20"/>
                <w:szCs w:val="20"/>
                <w:lang w:val="id-ID"/>
              </w:rPr>
              <w:lastRenderedPageBreak/>
              <w:t>Akuntansi Keuangan, 2017</w:t>
            </w:r>
          </w:p>
          <w:p w:rsidR="00985910" w:rsidRPr="00985910" w:rsidRDefault="00985910" w:rsidP="00985910">
            <w:pPr>
              <w:autoSpaceDE w:val="0"/>
              <w:autoSpaceDN w:val="0"/>
              <w:adjustRightInd w:val="0"/>
              <w:spacing w:after="0" w:line="240" w:lineRule="auto"/>
              <w:ind w:left="-108"/>
              <w:rPr>
                <w:rFonts w:ascii="Arial" w:eastAsia="Calibri" w:hAnsi="Arial" w:cs="Arial"/>
                <w:color w:val="000000"/>
                <w:sz w:val="20"/>
                <w:szCs w:val="20"/>
                <w:lang w:val="id-ID"/>
              </w:rPr>
            </w:pPr>
          </w:p>
        </w:tc>
        <w:tc>
          <w:tcPr>
            <w:tcW w:w="1559" w:type="dxa"/>
            <w:gridSpan w:val="3"/>
            <w:tcBorders>
              <w:bottom w:val="single" w:sz="4" w:space="0" w:color="auto"/>
            </w:tcBorders>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bCs/>
                <w:sz w:val="20"/>
                <w:szCs w:val="20"/>
                <w:lang w:val="id-ID"/>
              </w:rPr>
              <w:lastRenderedPageBreak/>
              <w:t xml:space="preserve">Peserta didik </w:t>
            </w:r>
            <w:r w:rsidRPr="00985910">
              <w:rPr>
                <w:rFonts w:ascii="Arial" w:eastAsia="Calibri" w:hAnsi="Arial" w:cs="Arial"/>
                <w:sz w:val="20"/>
                <w:szCs w:val="20"/>
                <w:lang w:val="id-ID"/>
              </w:rPr>
              <w:t xml:space="preserve">Mampu menerapkan transaksi bisnis ke dalam pencatatan akuntansi perusahaan </w:t>
            </w:r>
          </w:p>
          <w:p w:rsidR="00985910" w:rsidRPr="00985910" w:rsidRDefault="00985910" w:rsidP="00985910">
            <w:pPr>
              <w:spacing w:after="0" w:line="240" w:lineRule="auto"/>
              <w:ind w:left="162"/>
              <w:jc w:val="both"/>
              <w:rPr>
                <w:rFonts w:ascii="Arial" w:eastAsia="Times New Roman" w:hAnsi="Arial" w:cs="Arial"/>
                <w:bCs/>
                <w:sz w:val="20"/>
                <w:szCs w:val="20"/>
              </w:rPr>
            </w:pPr>
          </w:p>
        </w:tc>
      </w:tr>
      <w:tr w:rsidR="00985910" w:rsidRPr="00985910" w:rsidTr="0081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lastRenderedPageBreak/>
              <w:t>3</w:t>
            </w:r>
          </w:p>
        </w:tc>
        <w:tc>
          <w:tcPr>
            <w:tcW w:w="1587" w:type="dxa"/>
            <w:gridSpan w:val="2"/>
            <w:shd w:val="clear" w:color="auto" w:fill="auto"/>
          </w:tcPr>
          <w:p w:rsidR="00985910" w:rsidRPr="00985910" w:rsidRDefault="00985910" w:rsidP="00985910">
            <w:pPr>
              <w:spacing w:after="0" w:line="240" w:lineRule="auto"/>
              <w:rPr>
                <w:rFonts w:ascii="Arial" w:eastAsia="Calibri" w:hAnsi="Arial" w:cs="Arial"/>
                <w:sz w:val="20"/>
                <w:szCs w:val="20"/>
                <w:lang w:val="sv-SE"/>
              </w:rPr>
            </w:pPr>
            <w:r w:rsidRPr="00985910">
              <w:rPr>
                <w:rFonts w:ascii="Arial" w:eastAsia="Calibri" w:hAnsi="Arial" w:cs="Arial"/>
                <w:sz w:val="20"/>
                <w:szCs w:val="20"/>
                <w:lang w:val="sv-SE"/>
              </w:rPr>
              <w:t xml:space="preserve">Mampu menganalisis transaksi bisnis yang tidak biasa dalam alokasi pengakuan akuntansi </w:t>
            </w:r>
          </w:p>
        </w:tc>
        <w:tc>
          <w:tcPr>
            <w:tcW w:w="1559" w:type="dxa"/>
            <w:gridSpan w:val="2"/>
            <w:shd w:val="clear" w:color="auto" w:fill="auto"/>
            <w:vAlign w:val="center"/>
          </w:tcPr>
          <w:p w:rsidR="00985910" w:rsidRPr="00985910" w:rsidRDefault="00985910" w:rsidP="00985910">
            <w:pPr>
              <w:spacing w:after="0" w:line="240" w:lineRule="auto"/>
              <w:ind w:left="-18" w:firstLine="18"/>
              <w:rPr>
                <w:rFonts w:ascii="Arial" w:eastAsia="Calibri" w:hAnsi="Arial" w:cs="Arial"/>
                <w:color w:val="262626"/>
                <w:sz w:val="20"/>
                <w:szCs w:val="20"/>
                <w:lang w:val="id-ID"/>
              </w:rPr>
            </w:pPr>
            <w:r w:rsidRPr="00985910">
              <w:rPr>
                <w:rFonts w:ascii="Arial" w:eastAsia="Calibri" w:hAnsi="Arial" w:cs="Arial"/>
                <w:color w:val="262626"/>
                <w:sz w:val="20"/>
                <w:szCs w:val="20"/>
                <w:lang w:val="id-ID"/>
              </w:rPr>
              <w:t>Adjusting the accounts</w:t>
            </w:r>
          </w:p>
          <w:p w:rsidR="00985910" w:rsidRPr="00985910" w:rsidRDefault="00985910" w:rsidP="00985910">
            <w:pPr>
              <w:numPr>
                <w:ilvl w:val="0"/>
                <w:numId w:val="2"/>
              </w:numPr>
              <w:spacing w:after="0" w:line="240" w:lineRule="auto"/>
              <w:ind w:left="162" w:hanging="180"/>
              <w:rPr>
                <w:rFonts w:ascii="Arial" w:eastAsia="Calibri" w:hAnsi="Arial" w:cs="Arial"/>
                <w:sz w:val="20"/>
                <w:szCs w:val="20"/>
                <w:lang w:val="id-ID"/>
              </w:rPr>
            </w:pPr>
            <w:r w:rsidRPr="00985910">
              <w:rPr>
                <w:rFonts w:ascii="Arial" w:eastAsia="Calibri" w:hAnsi="Arial" w:cs="Arial"/>
                <w:sz w:val="20"/>
                <w:szCs w:val="20"/>
                <w:lang w:val="id-ID"/>
              </w:rPr>
              <w:t>Timing issues</w:t>
            </w:r>
          </w:p>
          <w:p w:rsidR="00985910" w:rsidRPr="00985910" w:rsidRDefault="00985910" w:rsidP="00985910">
            <w:pPr>
              <w:numPr>
                <w:ilvl w:val="0"/>
                <w:numId w:val="2"/>
              </w:numPr>
              <w:spacing w:after="0" w:line="240" w:lineRule="auto"/>
              <w:ind w:left="162" w:hanging="180"/>
              <w:rPr>
                <w:rFonts w:ascii="Arial" w:eastAsia="Calibri" w:hAnsi="Arial" w:cs="Arial"/>
                <w:sz w:val="20"/>
                <w:szCs w:val="20"/>
                <w:lang w:val="id-ID"/>
              </w:rPr>
            </w:pPr>
            <w:r w:rsidRPr="00985910">
              <w:rPr>
                <w:rFonts w:ascii="Arial" w:eastAsia="Calibri" w:hAnsi="Arial" w:cs="Arial"/>
                <w:sz w:val="20"/>
                <w:szCs w:val="20"/>
                <w:lang w:val="id-ID"/>
              </w:rPr>
              <w:t>The basics of adjusting entries</w:t>
            </w:r>
          </w:p>
          <w:p w:rsidR="00985910" w:rsidRPr="00985910" w:rsidRDefault="00985910" w:rsidP="00985910">
            <w:pPr>
              <w:numPr>
                <w:ilvl w:val="0"/>
                <w:numId w:val="2"/>
              </w:numPr>
              <w:spacing w:after="0" w:line="240" w:lineRule="auto"/>
              <w:ind w:left="162" w:hanging="180"/>
              <w:rPr>
                <w:rFonts w:ascii="Arial" w:eastAsia="Calibri" w:hAnsi="Arial" w:cs="Arial"/>
                <w:sz w:val="20"/>
                <w:szCs w:val="20"/>
                <w:lang w:val="id-ID"/>
              </w:rPr>
            </w:pPr>
            <w:r w:rsidRPr="00985910">
              <w:rPr>
                <w:rFonts w:ascii="Arial" w:eastAsia="Calibri" w:hAnsi="Arial" w:cs="Arial"/>
                <w:sz w:val="20"/>
                <w:szCs w:val="20"/>
                <w:lang w:val="id-ID"/>
              </w:rPr>
              <w:t>The adjusted Trial Balance and Financial Statements</w:t>
            </w:r>
          </w:p>
          <w:p w:rsidR="00985910" w:rsidRPr="00985910" w:rsidRDefault="00985910" w:rsidP="00985910">
            <w:pPr>
              <w:numPr>
                <w:ilvl w:val="0"/>
                <w:numId w:val="2"/>
              </w:numPr>
              <w:spacing w:after="0" w:line="240" w:lineRule="auto"/>
              <w:ind w:left="162" w:hanging="180"/>
              <w:rPr>
                <w:rFonts w:ascii="Arial" w:eastAsia="Calibri" w:hAnsi="Arial" w:cs="Arial"/>
                <w:sz w:val="20"/>
                <w:szCs w:val="20"/>
                <w:lang w:val="id-ID"/>
              </w:rPr>
            </w:pPr>
            <w:r w:rsidRPr="00985910">
              <w:rPr>
                <w:rFonts w:ascii="Arial" w:eastAsia="Calibri" w:hAnsi="Arial" w:cs="Arial"/>
                <w:sz w:val="20"/>
                <w:szCs w:val="20"/>
                <w:lang w:val="id-ID"/>
              </w:rPr>
              <w:t>Alternative treatment of prepaid expenses and unearned revenues</w:t>
            </w:r>
          </w:p>
        </w:tc>
        <w:tc>
          <w:tcPr>
            <w:tcW w:w="1559" w:type="dxa"/>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Presentasi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Small Grup    </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Diskusi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studi kasus</w:t>
            </w:r>
          </w:p>
        </w:tc>
        <w:tc>
          <w:tcPr>
            <w:tcW w:w="2126" w:type="dxa"/>
            <w:gridSpan w:val="2"/>
            <w:shd w:val="clear" w:color="auto" w:fill="auto"/>
          </w:tcPr>
          <w:p w:rsidR="00985910" w:rsidRPr="00985910" w:rsidRDefault="00985910" w:rsidP="00985910">
            <w:pPr>
              <w:numPr>
                <w:ilvl w:val="0"/>
                <w:numId w:val="3"/>
              </w:numPr>
              <w:tabs>
                <w:tab w:val="left" w:pos="90"/>
              </w:tabs>
              <w:spacing w:after="0" w:line="240" w:lineRule="auto"/>
              <w:ind w:left="72" w:hanging="180"/>
              <w:jc w:val="both"/>
              <w:rPr>
                <w:rFonts w:ascii="Arial" w:eastAsia="Calibri" w:hAnsi="Arial" w:cs="Arial"/>
                <w:color w:val="262626"/>
                <w:sz w:val="20"/>
                <w:szCs w:val="20"/>
                <w:lang w:val="id-ID"/>
              </w:rPr>
            </w:pPr>
            <w:r w:rsidRPr="00985910">
              <w:rPr>
                <w:rFonts w:ascii="Arial" w:eastAsia="Calibri" w:hAnsi="Arial" w:cs="Arial"/>
                <w:color w:val="262626"/>
                <w:sz w:val="20"/>
                <w:szCs w:val="20"/>
                <w:lang w:val="id-ID"/>
              </w:rPr>
              <w:t>Jerry J.Weygandt ,Jerry J., Paul D.Kimmel, Donald E.Kieso,</w:t>
            </w:r>
            <w:r w:rsidRPr="00985910">
              <w:rPr>
                <w:rFonts w:ascii="Arial" w:eastAsia="Calibri" w:hAnsi="Arial" w:cs="Arial"/>
                <w:i/>
                <w:color w:val="262626"/>
                <w:sz w:val="20"/>
                <w:szCs w:val="20"/>
                <w:lang w:val="id-ID"/>
              </w:rPr>
              <w:t>Financial Accounting IFRS, 5nd edition,</w:t>
            </w:r>
            <w:r w:rsidRPr="00985910">
              <w:rPr>
                <w:rFonts w:ascii="Arial" w:eastAsia="Calibri" w:hAnsi="Arial" w:cs="Arial"/>
                <w:color w:val="262626"/>
                <w:sz w:val="20"/>
                <w:szCs w:val="20"/>
                <w:lang w:val="id-ID"/>
              </w:rPr>
              <w:t xml:space="preserve"> John Wiley,  2015 (Kie)</w:t>
            </w:r>
          </w:p>
          <w:p w:rsidR="00985910" w:rsidRPr="00985910" w:rsidRDefault="00985910" w:rsidP="00985910">
            <w:pPr>
              <w:numPr>
                <w:ilvl w:val="0"/>
                <w:numId w:val="3"/>
              </w:numPr>
              <w:tabs>
                <w:tab w:val="left" w:pos="90"/>
              </w:tabs>
              <w:spacing w:after="0" w:line="240" w:lineRule="auto"/>
              <w:ind w:left="72" w:hanging="180"/>
              <w:jc w:val="both"/>
              <w:rPr>
                <w:rFonts w:ascii="Arial" w:eastAsia="Calibri" w:hAnsi="Arial" w:cs="Arial"/>
                <w:color w:val="262626"/>
                <w:sz w:val="20"/>
                <w:szCs w:val="20"/>
                <w:lang w:val="id-ID"/>
              </w:rPr>
            </w:pPr>
            <w:r w:rsidRPr="00985910">
              <w:rPr>
                <w:rFonts w:ascii="Arial" w:eastAsia="Calibri" w:hAnsi="Arial" w:cs="Arial"/>
                <w:color w:val="262626"/>
                <w:sz w:val="20"/>
                <w:szCs w:val="20"/>
                <w:lang w:val="id-ID"/>
              </w:rPr>
              <w:t xml:space="preserve">Ikatan Akuntan Indonesia, </w:t>
            </w:r>
            <w:r w:rsidRPr="00985910">
              <w:rPr>
                <w:rFonts w:ascii="Arial" w:eastAsia="Calibri" w:hAnsi="Arial" w:cs="Arial"/>
                <w:i/>
                <w:color w:val="262626"/>
                <w:sz w:val="20"/>
                <w:szCs w:val="20"/>
                <w:lang w:val="id-ID"/>
              </w:rPr>
              <w:t>PernyataanStandar Akuntansi Keuangan, 2017</w:t>
            </w:r>
          </w:p>
          <w:p w:rsidR="00985910" w:rsidRPr="00985910" w:rsidRDefault="00985910" w:rsidP="00985910">
            <w:pPr>
              <w:autoSpaceDE w:val="0"/>
              <w:autoSpaceDN w:val="0"/>
              <w:adjustRightInd w:val="0"/>
              <w:spacing w:after="0" w:line="240" w:lineRule="auto"/>
              <w:ind w:left="-108"/>
              <w:rPr>
                <w:rFonts w:ascii="Arial" w:eastAsia="Calibri" w:hAnsi="Arial" w:cs="Arial"/>
                <w:color w:val="000000"/>
                <w:sz w:val="20"/>
                <w:szCs w:val="20"/>
                <w:lang w:val="id-ID"/>
              </w:rPr>
            </w:pPr>
          </w:p>
        </w:tc>
        <w:tc>
          <w:tcPr>
            <w:tcW w:w="1559" w:type="dxa"/>
            <w:gridSpan w:val="3"/>
            <w:shd w:val="clear" w:color="auto" w:fill="auto"/>
          </w:tcPr>
          <w:p w:rsidR="00985910" w:rsidRPr="00985910" w:rsidRDefault="00985910" w:rsidP="00985910">
            <w:pPr>
              <w:spacing w:after="0" w:line="240" w:lineRule="auto"/>
              <w:jc w:val="both"/>
              <w:rPr>
                <w:rFonts w:ascii="Arial" w:eastAsia="Times New Roman" w:hAnsi="Arial" w:cs="Arial"/>
                <w:bCs/>
                <w:sz w:val="20"/>
                <w:szCs w:val="20"/>
              </w:rPr>
            </w:pPr>
            <w:r w:rsidRPr="00985910">
              <w:rPr>
                <w:rFonts w:ascii="Arial" w:eastAsia="Times New Roman" w:hAnsi="Arial" w:cs="Arial"/>
                <w:bCs/>
                <w:sz w:val="20"/>
                <w:szCs w:val="20"/>
                <w:lang w:val="id-ID"/>
              </w:rPr>
              <w:t xml:space="preserve">Peserta didik aktif mampu </w:t>
            </w:r>
            <w:r w:rsidRPr="00985910">
              <w:rPr>
                <w:rFonts w:ascii="Arial" w:eastAsia="Times New Roman" w:hAnsi="Arial" w:cs="Arial"/>
                <w:sz w:val="20"/>
                <w:szCs w:val="20"/>
                <w:lang w:val="sv-SE"/>
              </w:rPr>
              <w:t>Mampu menganalisis transaksi bisnis yang tidak biasa dalam alokasi pengakuan akuntansi</w:t>
            </w:r>
          </w:p>
        </w:tc>
      </w:tr>
      <w:tr w:rsidR="00985910" w:rsidRPr="00985910" w:rsidTr="0081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4</w:t>
            </w:r>
          </w:p>
        </w:tc>
        <w:tc>
          <w:tcPr>
            <w:tcW w:w="1587" w:type="dxa"/>
            <w:gridSpan w:val="2"/>
            <w:shd w:val="clear" w:color="auto" w:fill="auto"/>
          </w:tcPr>
          <w:p w:rsidR="00985910" w:rsidRPr="00985910" w:rsidRDefault="00985910" w:rsidP="00985910">
            <w:pPr>
              <w:autoSpaceDE w:val="0"/>
              <w:autoSpaceDN w:val="0"/>
              <w:adjustRightInd w:val="0"/>
              <w:spacing w:after="0" w:line="240" w:lineRule="auto"/>
              <w:ind w:right="72"/>
              <w:rPr>
                <w:rFonts w:ascii="Arial" w:eastAsia="Calibri" w:hAnsi="Arial" w:cs="Arial"/>
                <w:sz w:val="20"/>
                <w:szCs w:val="20"/>
                <w:lang w:val="id-ID"/>
              </w:rPr>
            </w:pPr>
            <w:r w:rsidRPr="00985910">
              <w:rPr>
                <w:rFonts w:ascii="Arial" w:eastAsia="Calibri" w:hAnsi="Arial" w:cs="Arial"/>
                <w:sz w:val="20"/>
                <w:szCs w:val="20"/>
                <w:lang w:val="id-ID"/>
              </w:rPr>
              <w:t xml:space="preserve">Mampu membuat working sheet dalam proses penyusunan laporan keuangan </w:t>
            </w:r>
          </w:p>
        </w:tc>
        <w:tc>
          <w:tcPr>
            <w:tcW w:w="1559" w:type="dxa"/>
            <w:gridSpan w:val="2"/>
            <w:shd w:val="clear" w:color="auto" w:fill="auto"/>
            <w:vAlign w:val="center"/>
          </w:tcPr>
          <w:p w:rsidR="00985910" w:rsidRPr="00985910" w:rsidRDefault="00985910" w:rsidP="00985910">
            <w:pPr>
              <w:spacing w:after="0" w:line="240" w:lineRule="auto"/>
              <w:ind w:left="-18" w:firstLine="18"/>
              <w:rPr>
                <w:rFonts w:ascii="Arial" w:eastAsia="Calibri" w:hAnsi="Arial" w:cs="Arial"/>
                <w:color w:val="262626"/>
                <w:sz w:val="20"/>
                <w:szCs w:val="20"/>
                <w:lang w:val="id-ID"/>
              </w:rPr>
            </w:pPr>
            <w:r w:rsidRPr="00985910">
              <w:rPr>
                <w:rFonts w:ascii="Arial" w:eastAsia="Calibri" w:hAnsi="Arial" w:cs="Arial"/>
                <w:color w:val="262626"/>
                <w:sz w:val="20"/>
                <w:szCs w:val="20"/>
                <w:lang w:val="id-ID"/>
              </w:rPr>
              <w:t>Completing the accounting cycle.</w:t>
            </w:r>
          </w:p>
          <w:p w:rsidR="00985910" w:rsidRPr="00985910" w:rsidRDefault="00985910" w:rsidP="00985910">
            <w:pPr>
              <w:numPr>
                <w:ilvl w:val="0"/>
                <w:numId w:val="6"/>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Using a worksheet</w:t>
            </w:r>
          </w:p>
          <w:p w:rsidR="00985910" w:rsidRPr="00985910" w:rsidRDefault="00985910" w:rsidP="00985910">
            <w:pPr>
              <w:numPr>
                <w:ilvl w:val="0"/>
                <w:numId w:val="6"/>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Closing the books</w:t>
            </w:r>
          </w:p>
          <w:p w:rsidR="00985910" w:rsidRPr="00985910" w:rsidRDefault="00985910" w:rsidP="00985910">
            <w:pPr>
              <w:numPr>
                <w:ilvl w:val="0"/>
                <w:numId w:val="6"/>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Summary of the accounting cycle</w:t>
            </w:r>
          </w:p>
          <w:p w:rsidR="00985910" w:rsidRPr="00985910" w:rsidRDefault="00985910" w:rsidP="00985910">
            <w:pPr>
              <w:spacing w:after="0" w:line="240" w:lineRule="auto"/>
              <w:ind w:left="-18" w:firstLine="18"/>
              <w:rPr>
                <w:rFonts w:ascii="Arial" w:eastAsia="Calibri" w:hAnsi="Arial" w:cs="Arial"/>
                <w:color w:val="262626"/>
                <w:sz w:val="20"/>
                <w:szCs w:val="20"/>
                <w:lang w:val="id-ID"/>
              </w:rPr>
            </w:pPr>
            <w:r w:rsidRPr="00985910">
              <w:rPr>
                <w:rFonts w:ascii="Arial" w:eastAsia="Calibri" w:hAnsi="Arial" w:cs="Arial"/>
                <w:color w:val="262626"/>
                <w:sz w:val="20"/>
                <w:szCs w:val="20"/>
                <w:lang w:val="id-ID"/>
              </w:rPr>
              <w:t xml:space="preserve"> </w:t>
            </w:r>
          </w:p>
        </w:tc>
        <w:tc>
          <w:tcPr>
            <w:tcW w:w="1559" w:type="dxa"/>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Presentasi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Small Grup    </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Diskusi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studi kasus</w:t>
            </w:r>
          </w:p>
        </w:tc>
        <w:tc>
          <w:tcPr>
            <w:tcW w:w="2126" w:type="dxa"/>
            <w:gridSpan w:val="2"/>
            <w:shd w:val="clear" w:color="auto" w:fill="auto"/>
          </w:tcPr>
          <w:p w:rsidR="00985910" w:rsidRPr="00985910" w:rsidRDefault="00985910" w:rsidP="00985910">
            <w:pPr>
              <w:numPr>
                <w:ilvl w:val="0"/>
                <w:numId w:val="3"/>
              </w:numPr>
              <w:tabs>
                <w:tab w:val="left" w:pos="90"/>
              </w:tabs>
              <w:spacing w:after="0" w:line="240" w:lineRule="auto"/>
              <w:ind w:left="72" w:hanging="180"/>
              <w:jc w:val="both"/>
              <w:rPr>
                <w:rFonts w:ascii="Arial" w:eastAsia="Calibri" w:hAnsi="Arial" w:cs="Arial"/>
                <w:color w:val="262626"/>
                <w:sz w:val="20"/>
                <w:szCs w:val="20"/>
                <w:lang w:val="id-ID"/>
              </w:rPr>
            </w:pPr>
            <w:r w:rsidRPr="00985910">
              <w:rPr>
                <w:rFonts w:ascii="Arial" w:eastAsia="Calibri" w:hAnsi="Arial" w:cs="Arial"/>
                <w:color w:val="262626"/>
                <w:sz w:val="20"/>
                <w:szCs w:val="20"/>
                <w:lang w:val="id-ID"/>
              </w:rPr>
              <w:t>Jerry J.Weygandt ,Jerry J., Paul D.Kimmel, Donald E.Kieso,</w:t>
            </w:r>
            <w:r w:rsidRPr="00985910">
              <w:rPr>
                <w:rFonts w:ascii="Arial" w:eastAsia="Calibri" w:hAnsi="Arial" w:cs="Arial"/>
                <w:i/>
                <w:color w:val="262626"/>
                <w:sz w:val="20"/>
                <w:szCs w:val="20"/>
                <w:lang w:val="id-ID"/>
              </w:rPr>
              <w:t>Financial Accounting IFRS, 5nd edition,</w:t>
            </w:r>
            <w:r w:rsidRPr="00985910">
              <w:rPr>
                <w:rFonts w:ascii="Arial" w:eastAsia="Calibri" w:hAnsi="Arial" w:cs="Arial"/>
                <w:color w:val="262626"/>
                <w:sz w:val="20"/>
                <w:szCs w:val="20"/>
                <w:lang w:val="id-ID"/>
              </w:rPr>
              <w:t xml:space="preserve"> John Wiley,  2015 (Kie)</w:t>
            </w:r>
          </w:p>
          <w:p w:rsidR="00985910" w:rsidRPr="00985910" w:rsidRDefault="00985910" w:rsidP="00985910">
            <w:pPr>
              <w:numPr>
                <w:ilvl w:val="0"/>
                <w:numId w:val="3"/>
              </w:numPr>
              <w:tabs>
                <w:tab w:val="left" w:pos="90"/>
              </w:tabs>
              <w:spacing w:after="0" w:line="240" w:lineRule="auto"/>
              <w:ind w:left="72" w:hanging="180"/>
              <w:jc w:val="both"/>
              <w:rPr>
                <w:rFonts w:ascii="Arial" w:eastAsia="Calibri" w:hAnsi="Arial" w:cs="Arial"/>
                <w:color w:val="262626"/>
                <w:sz w:val="20"/>
                <w:szCs w:val="20"/>
                <w:lang w:val="id-ID"/>
              </w:rPr>
            </w:pPr>
            <w:r w:rsidRPr="00985910">
              <w:rPr>
                <w:rFonts w:ascii="Arial" w:eastAsia="Calibri" w:hAnsi="Arial" w:cs="Arial"/>
                <w:color w:val="262626"/>
                <w:sz w:val="20"/>
                <w:szCs w:val="20"/>
                <w:lang w:val="id-ID"/>
              </w:rPr>
              <w:t xml:space="preserve">Ikatan Akuntan Indonesia, </w:t>
            </w:r>
            <w:r w:rsidRPr="00985910">
              <w:rPr>
                <w:rFonts w:ascii="Arial" w:eastAsia="Calibri" w:hAnsi="Arial" w:cs="Arial"/>
                <w:i/>
                <w:color w:val="262626"/>
                <w:sz w:val="20"/>
                <w:szCs w:val="20"/>
                <w:lang w:val="id-ID"/>
              </w:rPr>
              <w:t>PernyataanStandar Akuntansi Keuangan, 2017</w:t>
            </w:r>
          </w:p>
          <w:p w:rsidR="00985910" w:rsidRPr="00985910" w:rsidRDefault="00985910" w:rsidP="00985910">
            <w:pPr>
              <w:autoSpaceDE w:val="0"/>
              <w:autoSpaceDN w:val="0"/>
              <w:adjustRightInd w:val="0"/>
              <w:spacing w:after="0" w:line="240" w:lineRule="auto"/>
              <w:ind w:left="-108"/>
              <w:rPr>
                <w:rFonts w:ascii="Arial" w:eastAsia="Calibri" w:hAnsi="Arial" w:cs="Arial"/>
                <w:color w:val="000000"/>
                <w:sz w:val="20"/>
                <w:szCs w:val="20"/>
                <w:lang w:val="id-ID"/>
              </w:rPr>
            </w:pPr>
          </w:p>
        </w:tc>
        <w:tc>
          <w:tcPr>
            <w:tcW w:w="1559" w:type="dxa"/>
            <w:gridSpan w:val="3"/>
            <w:shd w:val="clear" w:color="auto" w:fill="auto"/>
          </w:tcPr>
          <w:p w:rsidR="00985910" w:rsidRPr="00985910" w:rsidRDefault="00985910" w:rsidP="00985910">
            <w:pPr>
              <w:spacing w:after="0" w:line="240" w:lineRule="auto"/>
              <w:jc w:val="both"/>
              <w:rPr>
                <w:rFonts w:ascii="Arial" w:eastAsia="Times New Roman" w:hAnsi="Arial" w:cs="Arial"/>
                <w:bCs/>
                <w:sz w:val="20"/>
                <w:szCs w:val="20"/>
              </w:rPr>
            </w:pPr>
            <w:r w:rsidRPr="00985910">
              <w:rPr>
                <w:rFonts w:ascii="Arial" w:eastAsia="Times New Roman" w:hAnsi="Arial" w:cs="Arial"/>
                <w:bCs/>
                <w:sz w:val="20"/>
                <w:szCs w:val="20"/>
                <w:lang w:val="id-ID"/>
              </w:rPr>
              <w:t xml:space="preserve">Peserta didik </w:t>
            </w:r>
            <w:proofErr w:type="spellStart"/>
            <w:r w:rsidRPr="00985910">
              <w:rPr>
                <w:rFonts w:ascii="Arial" w:eastAsia="Times New Roman" w:hAnsi="Arial" w:cs="Arial"/>
                <w:sz w:val="20"/>
                <w:szCs w:val="20"/>
              </w:rPr>
              <w:t>Mampu</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membuat</w:t>
            </w:r>
            <w:proofErr w:type="spellEnd"/>
            <w:r w:rsidRPr="00985910">
              <w:rPr>
                <w:rFonts w:ascii="Arial" w:eastAsia="Times New Roman" w:hAnsi="Arial" w:cs="Arial"/>
                <w:sz w:val="20"/>
                <w:szCs w:val="20"/>
              </w:rPr>
              <w:t xml:space="preserve"> working sheet </w:t>
            </w:r>
            <w:proofErr w:type="spellStart"/>
            <w:r w:rsidRPr="00985910">
              <w:rPr>
                <w:rFonts w:ascii="Arial" w:eastAsia="Times New Roman" w:hAnsi="Arial" w:cs="Arial"/>
                <w:sz w:val="20"/>
                <w:szCs w:val="20"/>
              </w:rPr>
              <w:t>dalam</w:t>
            </w:r>
            <w:proofErr w:type="spellEnd"/>
            <w:r w:rsidRPr="00985910">
              <w:rPr>
                <w:rFonts w:ascii="Arial" w:eastAsia="Times New Roman" w:hAnsi="Arial" w:cs="Arial"/>
                <w:sz w:val="20"/>
                <w:szCs w:val="20"/>
              </w:rPr>
              <w:t xml:space="preserve"> proses </w:t>
            </w:r>
            <w:proofErr w:type="spellStart"/>
            <w:r w:rsidRPr="00985910">
              <w:rPr>
                <w:rFonts w:ascii="Arial" w:eastAsia="Times New Roman" w:hAnsi="Arial" w:cs="Arial"/>
                <w:sz w:val="20"/>
                <w:szCs w:val="20"/>
              </w:rPr>
              <w:t>penyusunan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laporan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keuangan</w:t>
            </w:r>
            <w:proofErr w:type="spellEnd"/>
          </w:p>
        </w:tc>
      </w:tr>
      <w:tr w:rsidR="00985910" w:rsidRPr="00985910" w:rsidTr="0081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5"/>
        </w:trPr>
        <w:tc>
          <w:tcPr>
            <w:tcW w:w="630" w:type="dxa"/>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5</w:t>
            </w:r>
          </w:p>
        </w:tc>
        <w:tc>
          <w:tcPr>
            <w:tcW w:w="1587" w:type="dxa"/>
            <w:gridSpan w:val="2"/>
            <w:shd w:val="clear" w:color="auto" w:fill="auto"/>
          </w:tcPr>
          <w:p w:rsidR="00985910" w:rsidRPr="00985910" w:rsidRDefault="00985910" w:rsidP="00985910">
            <w:pPr>
              <w:autoSpaceDE w:val="0"/>
              <w:autoSpaceDN w:val="0"/>
              <w:adjustRightInd w:val="0"/>
              <w:spacing w:after="0" w:line="240" w:lineRule="auto"/>
              <w:ind w:right="72"/>
              <w:rPr>
                <w:rFonts w:ascii="Arial" w:eastAsia="Calibri" w:hAnsi="Arial" w:cs="Arial"/>
                <w:sz w:val="20"/>
                <w:szCs w:val="20"/>
                <w:lang w:val="id-ID"/>
              </w:rPr>
            </w:pPr>
            <w:r w:rsidRPr="00985910">
              <w:rPr>
                <w:rFonts w:ascii="Arial" w:eastAsia="Calibri" w:hAnsi="Arial" w:cs="Arial"/>
                <w:sz w:val="20"/>
                <w:szCs w:val="20"/>
                <w:lang w:val="id-ID"/>
              </w:rPr>
              <w:t xml:space="preserve">Mampu membuat working sheet dalam proses penyusunan laporan keuangan </w:t>
            </w:r>
          </w:p>
        </w:tc>
        <w:tc>
          <w:tcPr>
            <w:tcW w:w="1559" w:type="dxa"/>
            <w:gridSpan w:val="2"/>
            <w:shd w:val="clear" w:color="auto" w:fill="auto"/>
            <w:vAlign w:val="center"/>
          </w:tcPr>
          <w:p w:rsidR="00985910" w:rsidRPr="00985910" w:rsidRDefault="00985910" w:rsidP="00985910">
            <w:pPr>
              <w:spacing w:after="0" w:line="240" w:lineRule="auto"/>
              <w:ind w:left="-18" w:firstLine="18"/>
              <w:rPr>
                <w:rFonts w:ascii="Arial" w:eastAsia="Calibri" w:hAnsi="Arial" w:cs="Arial"/>
                <w:color w:val="262626"/>
                <w:sz w:val="20"/>
                <w:szCs w:val="20"/>
                <w:lang w:val="id-ID"/>
              </w:rPr>
            </w:pPr>
            <w:r w:rsidRPr="00985910">
              <w:rPr>
                <w:rFonts w:ascii="Arial" w:eastAsia="Calibri" w:hAnsi="Arial" w:cs="Arial"/>
                <w:color w:val="262626"/>
                <w:sz w:val="20"/>
                <w:szCs w:val="20"/>
                <w:lang w:val="id-ID"/>
              </w:rPr>
              <w:t>Completing the accounting cycle</w:t>
            </w:r>
          </w:p>
          <w:p w:rsidR="00985910" w:rsidRPr="00985910" w:rsidRDefault="00985910" w:rsidP="00985910">
            <w:pPr>
              <w:numPr>
                <w:ilvl w:val="0"/>
                <w:numId w:val="6"/>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The classified statement of financial position</w:t>
            </w:r>
          </w:p>
          <w:p w:rsidR="00985910" w:rsidRPr="00985910" w:rsidRDefault="00985910" w:rsidP="00985910">
            <w:pPr>
              <w:numPr>
                <w:ilvl w:val="0"/>
                <w:numId w:val="7"/>
              </w:numPr>
              <w:spacing w:after="0" w:line="240" w:lineRule="auto"/>
              <w:ind w:left="252" w:hanging="252"/>
              <w:rPr>
                <w:rFonts w:ascii="Arial" w:eastAsia="Calibri" w:hAnsi="Arial" w:cs="Arial"/>
                <w:sz w:val="20"/>
                <w:szCs w:val="20"/>
                <w:lang w:val="id-ID"/>
              </w:rPr>
            </w:pPr>
            <w:r w:rsidRPr="00985910">
              <w:rPr>
                <w:rFonts w:ascii="Arial" w:eastAsia="Calibri" w:hAnsi="Arial" w:cs="Arial"/>
                <w:sz w:val="20"/>
                <w:szCs w:val="20"/>
                <w:lang w:val="id-ID"/>
              </w:rPr>
              <w:t>Summary of the accounting cycle</w:t>
            </w:r>
          </w:p>
          <w:p w:rsidR="00985910" w:rsidRPr="00985910" w:rsidRDefault="00985910" w:rsidP="00985910">
            <w:pPr>
              <w:numPr>
                <w:ilvl w:val="0"/>
                <w:numId w:val="7"/>
              </w:numPr>
              <w:spacing w:after="0" w:line="240" w:lineRule="auto"/>
              <w:ind w:left="252" w:hanging="252"/>
              <w:rPr>
                <w:rFonts w:ascii="Arial" w:eastAsia="Calibri" w:hAnsi="Arial" w:cs="Arial"/>
                <w:sz w:val="20"/>
                <w:szCs w:val="20"/>
                <w:lang w:val="id-ID"/>
              </w:rPr>
            </w:pPr>
            <w:r w:rsidRPr="00985910">
              <w:rPr>
                <w:rFonts w:ascii="Arial" w:eastAsia="Calibri" w:hAnsi="Arial" w:cs="Arial"/>
                <w:sz w:val="20"/>
                <w:szCs w:val="20"/>
                <w:lang w:val="id-ID"/>
              </w:rPr>
              <w:t>Reversing entries</w:t>
            </w:r>
          </w:p>
        </w:tc>
        <w:tc>
          <w:tcPr>
            <w:tcW w:w="1559" w:type="dxa"/>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Presentasi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Small Grup    </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Diskusi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studi kasus</w:t>
            </w:r>
          </w:p>
        </w:tc>
        <w:tc>
          <w:tcPr>
            <w:tcW w:w="2126" w:type="dxa"/>
            <w:gridSpan w:val="2"/>
            <w:shd w:val="clear" w:color="auto" w:fill="auto"/>
          </w:tcPr>
          <w:p w:rsidR="00985910" w:rsidRPr="00985910" w:rsidRDefault="00985910" w:rsidP="00985910">
            <w:pPr>
              <w:numPr>
                <w:ilvl w:val="0"/>
                <w:numId w:val="3"/>
              </w:numPr>
              <w:tabs>
                <w:tab w:val="left" w:pos="90"/>
              </w:tabs>
              <w:spacing w:after="0" w:line="240" w:lineRule="auto"/>
              <w:ind w:left="72" w:hanging="180"/>
              <w:jc w:val="both"/>
              <w:rPr>
                <w:rFonts w:ascii="Arial" w:eastAsia="Calibri" w:hAnsi="Arial" w:cs="Arial"/>
                <w:color w:val="262626"/>
                <w:sz w:val="20"/>
                <w:szCs w:val="20"/>
                <w:lang w:val="id-ID"/>
              </w:rPr>
            </w:pPr>
            <w:r w:rsidRPr="00985910">
              <w:rPr>
                <w:rFonts w:ascii="Arial" w:eastAsia="Calibri" w:hAnsi="Arial" w:cs="Arial"/>
                <w:color w:val="262626"/>
                <w:sz w:val="20"/>
                <w:szCs w:val="20"/>
                <w:lang w:val="id-ID"/>
              </w:rPr>
              <w:t>Jerry J.Weygandt ,Jerry J., Paul D.Kimmel, Donald E.Kieso,</w:t>
            </w:r>
            <w:r w:rsidRPr="00985910">
              <w:rPr>
                <w:rFonts w:ascii="Arial" w:eastAsia="Calibri" w:hAnsi="Arial" w:cs="Arial"/>
                <w:i/>
                <w:color w:val="262626"/>
                <w:sz w:val="20"/>
                <w:szCs w:val="20"/>
                <w:lang w:val="id-ID"/>
              </w:rPr>
              <w:t>Financial Accounting IFRS, 5nd edition,</w:t>
            </w:r>
            <w:r w:rsidRPr="00985910">
              <w:rPr>
                <w:rFonts w:ascii="Arial" w:eastAsia="Calibri" w:hAnsi="Arial" w:cs="Arial"/>
                <w:color w:val="262626"/>
                <w:sz w:val="20"/>
                <w:szCs w:val="20"/>
                <w:lang w:val="id-ID"/>
              </w:rPr>
              <w:t xml:space="preserve"> John Wiley,  2015 (Kie)</w:t>
            </w:r>
          </w:p>
          <w:p w:rsidR="00985910" w:rsidRPr="00985910" w:rsidRDefault="00985910" w:rsidP="00985910">
            <w:pPr>
              <w:numPr>
                <w:ilvl w:val="0"/>
                <w:numId w:val="3"/>
              </w:numPr>
              <w:tabs>
                <w:tab w:val="left" w:pos="90"/>
              </w:tabs>
              <w:spacing w:after="0" w:line="240" w:lineRule="auto"/>
              <w:ind w:left="72" w:hanging="180"/>
              <w:jc w:val="both"/>
              <w:rPr>
                <w:rFonts w:ascii="Arial" w:eastAsia="Calibri" w:hAnsi="Arial" w:cs="Arial"/>
                <w:color w:val="262626"/>
                <w:sz w:val="20"/>
                <w:szCs w:val="20"/>
                <w:lang w:val="id-ID"/>
              </w:rPr>
            </w:pPr>
            <w:r w:rsidRPr="00985910">
              <w:rPr>
                <w:rFonts w:ascii="Arial" w:eastAsia="Calibri" w:hAnsi="Arial" w:cs="Arial"/>
                <w:color w:val="262626"/>
                <w:sz w:val="20"/>
                <w:szCs w:val="20"/>
                <w:lang w:val="id-ID"/>
              </w:rPr>
              <w:t xml:space="preserve">Ikatan Akuntan Indonesia, </w:t>
            </w:r>
            <w:r w:rsidRPr="00985910">
              <w:rPr>
                <w:rFonts w:ascii="Arial" w:eastAsia="Calibri" w:hAnsi="Arial" w:cs="Arial"/>
                <w:i/>
                <w:color w:val="262626"/>
                <w:sz w:val="20"/>
                <w:szCs w:val="20"/>
                <w:lang w:val="id-ID"/>
              </w:rPr>
              <w:t>PernyataanStandar Akuntansi Keuangan, 2017</w:t>
            </w:r>
          </w:p>
          <w:p w:rsidR="00985910" w:rsidRPr="00985910" w:rsidRDefault="00985910" w:rsidP="00985910">
            <w:pPr>
              <w:autoSpaceDE w:val="0"/>
              <w:autoSpaceDN w:val="0"/>
              <w:adjustRightInd w:val="0"/>
              <w:spacing w:after="0" w:line="240" w:lineRule="auto"/>
              <w:ind w:left="-108"/>
              <w:rPr>
                <w:rFonts w:ascii="Arial" w:eastAsia="Calibri" w:hAnsi="Arial" w:cs="Arial"/>
                <w:color w:val="000000"/>
                <w:sz w:val="20"/>
                <w:szCs w:val="20"/>
                <w:lang w:val="id-ID"/>
              </w:rPr>
            </w:pPr>
          </w:p>
        </w:tc>
        <w:tc>
          <w:tcPr>
            <w:tcW w:w="1559" w:type="dxa"/>
            <w:gridSpan w:val="3"/>
            <w:shd w:val="clear" w:color="auto" w:fill="auto"/>
          </w:tcPr>
          <w:p w:rsidR="00985910" w:rsidRPr="00985910" w:rsidRDefault="00985910" w:rsidP="00985910">
            <w:pPr>
              <w:spacing w:after="0" w:line="240" w:lineRule="auto"/>
              <w:jc w:val="both"/>
              <w:rPr>
                <w:rFonts w:ascii="Arial" w:eastAsia="Times New Roman" w:hAnsi="Arial" w:cs="Arial"/>
                <w:bCs/>
                <w:sz w:val="20"/>
                <w:szCs w:val="20"/>
              </w:rPr>
            </w:pPr>
            <w:r w:rsidRPr="00985910">
              <w:rPr>
                <w:rFonts w:ascii="Arial" w:eastAsia="Times New Roman" w:hAnsi="Arial" w:cs="Arial"/>
                <w:bCs/>
                <w:sz w:val="20"/>
                <w:szCs w:val="20"/>
                <w:lang w:val="id-ID"/>
              </w:rPr>
              <w:t xml:space="preserve">Peserta didik </w:t>
            </w:r>
            <w:proofErr w:type="spellStart"/>
            <w:r w:rsidRPr="00985910">
              <w:rPr>
                <w:rFonts w:ascii="Arial" w:eastAsia="Times New Roman" w:hAnsi="Arial" w:cs="Arial"/>
                <w:sz w:val="20"/>
                <w:szCs w:val="20"/>
              </w:rPr>
              <w:t>Mampu</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membuat</w:t>
            </w:r>
            <w:proofErr w:type="spellEnd"/>
            <w:r w:rsidRPr="00985910">
              <w:rPr>
                <w:rFonts w:ascii="Arial" w:eastAsia="Times New Roman" w:hAnsi="Arial" w:cs="Arial"/>
                <w:sz w:val="20"/>
                <w:szCs w:val="20"/>
              </w:rPr>
              <w:t xml:space="preserve"> working sheet </w:t>
            </w:r>
            <w:proofErr w:type="spellStart"/>
            <w:r w:rsidRPr="00985910">
              <w:rPr>
                <w:rFonts w:ascii="Arial" w:eastAsia="Times New Roman" w:hAnsi="Arial" w:cs="Arial"/>
                <w:sz w:val="20"/>
                <w:szCs w:val="20"/>
              </w:rPr>
              <w:t>dalam</w:t>
            </w:r>
            <w:proofErr w:type="spellEnd"/>
            <w:r w:rsidRPr="00985910">
              <w:rPr>
                <w:rFonts w:ascii="Arial" w:eastAsia="Times New Roman" w:hAnsi="Arial" w:cs="Arial"/>
                <w:sz w:val="20"/>
                <w:szCs w:val="20"/>
              </w:rPr>
              <w:t xml:space="preserve"> proses </w:t>
            </w:r>
            <w:proofErr w:type="spellStart"/>
            <w:r w:rsidRPr="00985910">
              <w:rPr>
                <w:rFonts w:ascii="Arial" w:eastAsia="Times New Roman" w:hAnsi="Arial" w:cs="Arial"/>
                <w:sz w:val="20"/>
                <w:szCs w:val="20"/>
              </w:rPr>
              <w:t>penyusunan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laporan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keuangan</w:t>
            </w:r>
            <w:proofErr w:type="spellEnd"/>
          </w:p>
        </w:tc>
      </w:tr>
      <w:tr w:rsidR="00985910" w:rsidRPr="00985910" w:rsidTr="0081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6</w:t>
            </w:r>
          </w:p>
        </w:tc>
        <w:tc>
          <w:tcPr>
            <w:tcW w:w="1587" w:type="dxa"/>
            <w:gridSpan w:val="2"/>
            <w:shd w:val="clear" w:color="auto" w:fill="auto"/>
          </w:tcPr>
          <w:p w:rsidR="00985910" w:rsidRPr="00985910" w:rsidRDefault="00985910" w:rsidP="00985910">
            <w:pPr>
              <w:autoSpaceDE w:val="0"/>
              <w:autoSpaceDN w:val="0"/>
              <w:adjustRightInd w:val="0"/>
              <w:spacing w:after="0" w:line="240" w:lineRule="auto"/>
              <w:jc w:val="both"/>
              <w:rPr>
                <w:rFonts w:ascii="Arial" w:eastAsia="Calibri" w:hAnsi="Arial" w:cs="Arial"/>
                <w:sz w:val="20"/>
                <w:szCs w:val="20"/>
                <w:lang w:val="id-ID"/>
              </w:rPr>
            </w:pPr>
            <w:r w:rsidRPr="00985910">
              <w:rPr>
                <w:rFonts w:ascii="Arial" w:eastAsia="Calibri" w:hAnsi="Arial" w:cs="Arial"/>
                <w:sz w:val="20"/>
                <w:szCs w:val="20"/>
                <w:lang w:val="id-ID"/>
              </w:rPr>
              <w:t xml:space="preserve">Memahami dan mampu menjelaskan </w:t>
            </w:r>
            <w:r w:rsidRPr="00985910">
              <w:rPr>
                <w:rFonts w:ascii="Arial" w:eastAsia="Calibri" w:hAnsi="Arial" w:cs="Arial"/>
                <w:sz w:val="20"/>
                <w:szCs w:val="20"/>
                <w:lang w:val="id-ID"/>
              </w:rPr>
              <w:lastRenderedPageBreak/>
              <w:t>dengan tepat akuntansi rumah sakit</w:t>
            </w:r>
          </w:p>
        </w:tc>
        <w:tc>
          <w:tcPr>
            <w:tcW w:w="1559" w:type="dxa"/>
            <w:gridSpan w:val="2"/>
            <w:shd w:val="clear" w:color="auto" w:fill="auto"/>
            <w:vAlign w:val="center"/>
          </w:tcPr>
          <w:p w:rsidR="00985910" w:rsidRPr="00985910" w:rsidRDefault="00985910" w:rsidP="00985910">
            <w:pPr>
              <w:spacing w:after="0" w:line="240" w:lineRule="auto"/>
              <w:ind w:left="-18" w:firstLine="18"/>
              <w:rPr>
                <w:rFonts w:ascii="Arial" w:eastAsia="Calibri" w:hAnsi="Arial" w:cs="Arial"/>
                <w:color w:val="262626"/>
                <w:sz w:val="20"/>
                <w:szCs w:val="20"/>
                <w:lang w:val="id-ID"/>
              </w:rPr>
            </w:pPr>
            <w:r w:rsidRPr="00985910">
              <w:rPr>
                <w:rFonts w:ascii="Arial" w:eastAsia="Calibri" w:hAnsi="Arial" w:cs="Arial"/>
                <w:color w:val="262626"/>
                <w:sz w:val="20"/>
                <w:szCs w:val="20"/>
                <w:lang w:val="id-ID"/>
              </w:rPr>
              <w:lastRenderedPageBreak/>
              <w:t xml:space="preserve">Accounting for hospital </w:t>
            </w:r>
          </w:p>
          <w:p w:rsidR="00985910" w:rsidRPr="00985910" w:rsidRDefault="00985910" w:rsidP="00985910">
            <w:pPr>
              <w:numPr>
                <w:ilvl w:val="0"/>
                <w:numId w:val="8"/>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 xml:space="preserve">Hospital </w:t>
            </w:r>
            <w:r w:rsidRPr="00985910">
              <w:rPr>
                <w:rFonts w:ascii="Arial" w:eastAsia="Calibri" w:hAnsi="Arial" w:cs="Arial"/>
                <w:sz w:val="20"/>
                <w:szCs w:val="20"/>
                <w:lang w:val="id-ID"/>
              </w:rPr>
              <w:lastRenderedPageBreak/>
              <w:t>operations</w:t>
            </w:r>
          </w:p>
          <w:p w:rsidR="00985910" w:rsidRPr="00985910" w:rsidRDefault="00985910" w:rsidP="00985910">
            <w:pPr>
              <w:numPr>
                <w:ilvl w:val="0"/>
                <w:numId w:val="8"/>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 xml:space="preserve">Recording purchases </w:t>
            </w:r>
          </w:p>
          <w:p w:rsidR="00985910" w:rsidRPr="00985910" w:rsidRDefault="00985910" w:rsidP="00985910">
            <w:pPr>
              <w:numPr>
                <w:ilvl w:val="0"/>
                <w:numId w:val="8"/>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 xml:space="preserve">Recording sales </w:t>
            </w:r>
          </w:p>
          <w:p w:rsidR="00985910" w:rsidRPr="00985910" w:rsidRDefault="00985910" w:rsidP="00985910">
            <w:pPr>
              <w:numPr>
                <w:ilvl w:val="0"/>
                <w:numId w:val="8"/>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Completing the accounting cycle</w:t>
            </w:r>
          </w:p>
          <w:p w:rsidR="00985910" w:rsidRPr="00985910" w:rsidRDefault="00985910" w:rsidP="00985910">
            <w:pPr>
              <w:numPr>
                <w:ilvl w:val="0"/>
                <w:numId w:val="8"/>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Forms of financial statements</w:t>
            </w:r>
          </w:p>
          <w:p w:rsidR="00985910" w:rsidRPr="00985910" w:rsidRDefault="00985910" w:rsidP="00985910">
            <w:pPr>
              <w:numPr>
                <w:ilvl w:val="0"/>
                <w:numId w:val="8"/>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Periodic inventory system</w:t>
            </w:r>
          </w:p>
          <w:p w:rsidR="00985910" w:rsidRPr="00985910" w:rsidRDefault="00985910" w:rsidP="00985910">
            <w:pPr>
              <w:numPr>
                <w:ilvl w:val="0"/>
                <w:numId w:val="8"/>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Worksheet for hospital</w:t>
            </w:r>
          </w:p>
        </w:tc>
        <w:tc>
          <w:tcPr>
            <w:tcW w:w="1559" w:type="dxa"/>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lastRenderedPageBreak/>
              <w:t>- Presentasi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Small Grup    </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Diskusi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lastRenderedPageBreak/>
              <w:t>- studi kasus</w:t>
            </w:r>
          </w:p>
        </w:tc>
        <w:tc>
          <w:tcPr>
            <w:tcW w:w="2126" w:type="dxa"/>
            <w:gridSpan w:val="2"/>
            <w:shd w:val="clear" w:color="auto" w:fill="auto"/>
          </w:tcPr>
          <w:p w:rsidR="00985910" w:rsidRPr="00985910" w:rsidRDefault="00985910" w:rsidP="00985910">
            <w:pPr>
              <w:numPr>
                <w:ilvl w:val="0"/>
                <w:numId w:val="3"/>
              </w:numPr>
              <w:tabs>
                <w:tab w:val="left" w:pos="90"/>
              </w:tabs>
              <w:spacing w:after="0" w:line="240" w:lineRule="auto"/>
              <w:ind w:left="72" w:hanging="180"/>
              <w:jc w:val="both"/>
              <w:rPr>
                <w:rFonts w:ascii="Arial" w:eastAsia="Calibri" w:hAnsi="Arial" w:cs="Arial"/>
                <w:color w:val="262626"/>
                <w:sz w:val="20"/>
                <w:szCs w:val="20"/>
                <w:lang w:val="id-ID"/>
              </w:rPr>
            </w:pPr>
            <w:r w:rsidRPr="00985910">
              <w:rPr>
                <w:rFonts w:ascii="Arial" w:eastAsia="Calibri" w:hAnsi="Arial" w:cs="Arial"/>
                <w:color w:val="262626"/>
                <w:sz w:val="20"/>
                <w:szCs w:val="20"/>
                <w:lang w:val="id-ID"/>
              </w:rPr>
              <w:lastRenderedPageBreak/>
              <w:t xml:space="preserve">Jerry J.Weygandt ,Jerry J., Paul D.Kimmel, Donald </w:t>
            </w:r>
            <w:r w:rsidRPr="00985910">
              <w:rPr>
                <w:rFonts w:ascii="Arial" w:eastAsia="Calibri" w:hAnsi="Arial" w:cs="Arial"/>
                <w:color w:val="262626"/>
                <w:sz w:val="20"/>
                <w:szCs w:val="20"/>
                <w:lang w:val="id-ID"/>
              </w:rPr>
              <w:lastRenderedPageBreak/>
              <w:t>E.Kieso,</w:t>
            </w:r>
            <w:r w:rsidRPr="00985910">
              <w:rPr>
                <w:rFonts w:ascii="Arial" w:eastAsia="Calibri" w:hAnsi="Arial" w:cs="Arial"/>
                <w:i/>
                <w:color w:val="262626"/>
                <w:sz w:val="20"/>
                <w:szCs w:val="20"/>
                <w:lang w:val="id-ID"/>
              </w:rPr>
              <w:t>Financial Accounting IFRS, 5nd edition,</w:t>
            </w:r>
            <w:r w:rsidRPr="00985910">
              <w:rPr>
                <w:rFonts w:ascii="Arial" w:eastAsia="Calibri" w:hAnsi="Arial" w:cs="Arial"/>
                <w:color w:val="262626"/>
                <w:sz w:val="20"/>
                <w:szCs w:val="20"/>
                <w:lang w:val="id-ID"/>
              </w:rPr>
              <w:t xml:space="preserve"> John Wiley,  2015 (Kie)</w:t>
            </w:r>
          </w:p>
          <w:p w:rsidR="00985910" w:rsidRPr="00985910" w:rsidRDefault="00985910" w:rsidP="00985910">
            <w:pPr>
              <w:numPr>
                <w:ilvl w:val="0"/>
                <w:numId w:val="3"/>
              </w:numPr>
              <w:tabs>
                <w:tab w:val="left" w:pos="90"/>
              </w:tabs>
              <w:spacing w:after="0" w:line="240" w:lineRule="auto"/>
              <w:ind w:left="72" w:hanging="180"/>
              <w:jc w:val="both"/>
              <w:rPr>
                <w:rFonts w:ascii="Arial" w:eastAsia="Calibri" w:hAnsi="Arial" w:cs="Arial"/>
                <w:color w:val="262626"/>
                <w:sz w:val="20"/>
                <w:szCs w:val="20"/>
                <w:lang w:val="id-ID"/>
              </w:rPr>
            </w:pPr>
            <w:r w:rsidRPr="00985910">
              <w:rPr>
                <w:rFonts w:ascii="Arial" w:eastAsia="Calibri" w:hAnsi="Arial" w:cs="Arial"/>
                <w:color w:val="262626"/>
                <w:sz w:val="20"/>
                <w:szCs w:val="20"/>
                <w:lang w:val="id-ID"/>
              </w:rPr>
              <w:t xml:space="preserve">Ikatan Akuntan Indonesia, </w:t>
            </w:r>
            <w:r w:rsidRPr="00985910">
              <w:rPr>
                <w:rFonts w:ascii="Arial" w:eastAsia="Calibri" w:hAnsi="Arial" w:cs="Arial"/>
                <w:i/>
                <w:color w:val="262626"/>
                <w:sz w:val="20"/>
                <w:szCs w:val="20"/>
                <w:lang w:val="id-ID"/>
              </w:rPr>
              <w:t>PernyataanStandar Akuntansi Keuangan, 2017</w:t>
            </w:r>
          </w:p>
          <w:p w:rsidR="00985910" w:rsidRPr="00985910" w:rsidRDefault="00985910" w:rsidP="00985910">
            <w:pPr>
              <w:autoSpaceDE w:val="0"/>
              <w:autoSpaceDN w:val="0"/>
              <w:adjustRightInd w:val="0"/>
              <w:spacing w:after="0" w:line="240" w:lineRule="auto"/>
              <w:ind w:left="-108"/>
              <w:rPr>
                <w:rFonts w:ascii="Arial" w:eastAsia="Calibri" w:hAnsi="Arial" w:cs="Arial"/>
                <w:color w:val="000000"/>
                <w:sz w:val="20"/>
                <w:szCs w:val="20"/>
                <w:lang w:val="id-ID"/>
              </w:rPr>
            </w:pPr>
          </w:p>
        </w:tc>
        <w:tc>
          <w:tcPr>
            <w:tcW w:w="1559" w:type="dxa"/>
            <w:gridSpan w:val="3"/>
            <w:shd w:val="clear" w:color="auto" w:fill="auto"/>
          </w:tcPr>
          <w:p w:rsidR="00985910" w:rsidRPr="00985910" w:rsidRDefault="00985910" w:rsidP="00985910">
            <w:pPr>
              <w:spacing w:after="0" w:line="240" w:lineRule="auto"/>
              <w:jc w:val="both"/>
              <w:rPr>
                <w:rFonts w:ascii="Arial" w:eastAsia="Times New Roman" w:hAnsi="Arial" w:cs="Arial"/>
                <w:bCs/>
                <w:sz w:val="20"/>
                <w:szCs w:val="20"/>
              </w:rPr>
            </w:pPr>
            <w:r w:rsidRPr="00985910">
              <w:rPr>
                <w:rFonts w:ascii="Arial" w:eastAsia="Times New Roman" w:hAnsi="Arial" w:cs="Arial"/>
                <w:bCs/>
                <w:sz w:val="20"/>
                <w:szCs w:val="20"/>
                <w:lang w:val="id-ID"/>
              </w:rPr>
              <w:lastRenderedPageBreak/>
              <w:t xml:space="preserve">Peserta didik </w:t>
            </w:r>
            <w:proofErr w:type="spellStart"/>
            <w:r w:rsidRPr="00985910">
              <w:rPr>
                <w:rFonts w:ascii="Arial" w:eastAsia="Times New Roman" w:hAnsi="Arial" w:cs="Arial"/>
                <w:sz w:val="20"/>
                <w:szCs w:val="20"/>
              </w:rPr>
              <w:t>Memahami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mampu</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lastRenderedPageBreak/>
              <w:t>menjelaskan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dengan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tepat</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akuntansi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rumah</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sakit</w:t>
            </w:r>
            <w:proofErr w:type="spellEnd"/>
            <w:r w:rsidRPr="00985910">
              <w:rPr>
                <w:rFonts w:ascii="Arial" w:eastAsia="Times New Roman" w:hAnsi="Arial" w:cs="Arial"/>
                <w:bCs/>
                <w:sz w:val="20"/>
                <w:szCs w:val="20"/>
                <w:lang w:val="id-ID"/>
              </w:rPr>
              <w:t>.</w:t>
            </w:r>
          </w:p>
        </w:tc>
      </w:tr>
      <w:tr w:rsidR="00985910" w:rsidRPr="00985910" w:rsidTr="0081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lastRenderedPageBreak/>
              <w:t>7</w:t>
            </w:r>
          </w:p>
        </w:tc>
        <w:tc>
          <w:tcPr>
            <w:tcW w:w="1587" w:type="dxa"/>
            <w:gridSpan w:val="2"/>
            <w:shd w:val="clear" w:color="auto" w:fill="auto"/>
          </w:tcPr>
          <w:p w:rsidR="00985910" w:rsidRPr="00985910" w:rsidRDefault="00985910" w:rsidP="00985910">
            <w:pPr>
              <w:spacing w:after="0" w:line="240" w:lineRule="auto"/>
              <w:rPr>
                <w:rFonts w:ascii="Arial" w:eastAsia="Calibri" w:hAnsi="Arial" w:cs="Arial"/>
                <w:sz w:val="20"/>
                <w:szCs w:val="20"/>
                <w:lang w:val="sv-SE"/>
              </w:rPr>
            </w:pPr>
            <w:r w:rsidRPr="00985910">
              <w:rPr>
                <w:rFonts w:ascii="Arial" w:eastAsia="Calibri" w:hAnsi="Arial" w:cs="Arial"/>
                <w:sz w:val="20"/>
                <w:szCs w:val="20"/>
                <w:lang w:val="sv-SE"/>
              </w:rPr>
              <w:t xml:space="preserve">Mampu menyusun laporan keuangan rumah sakit sesuai Standar Akuntansi Keuangan </w:t>
            </w:r>
          </w:p>
          <w:p w:rsidR="00985910" w:rsidRPr="00985910" w:rsidRDefault="00985910" w:rsidP="00985910">
            <w:pPr>
              <w:spacing w:after="0" w:line="240" w:lineRule="auto"/>
              <w:rPr>
                <w:rFonts w:ascii="Arial" w:eastAsia="Calibri" w:hAnsi="Arial" w:cs="Arial"/>
                <w:sz w:val="20"/>
                <w:szCs w:val="20"/>
                <w:lang w:val="sv-SE"/>
              </w:rPr>
            </w:pPr>
          </w:p>
        </w:tc>
        <w:tc>
          <w:tcPr>
            <w:tcW w:w="1559" w:type="dxa"/>
            <w:gridSpan w:val="2"/>
            <w:shd w:val="clear" w:color="auto" w:fill="auto"/>
            <w:vAlign w:val="center"/>
          </w:tcPr>
          <w:p w:rsidR="00985910" w:rsidRPr="00985910" w:rsidRDefault="00985910" w:rsidP="00985910">
            <w:pPr>
              <w:tabs>
                <w:tab w:val="left" w:pos="317"/>
              </w:tabs>
              <w:spacing w:after="0" w:line="240" w:lineRule="auto"/>
              <w:jc w:val="both"/>
              <w:rPr>
                <w:rFonts w:ascii="Arial" w:eastAsia="Calibri" w:hAnsi="Arial" w:cs="Arial"/>
                <w:color w:val="000000"/>
                <w:sz w:val="20"/>
                <w:szCs w:val="20"/>
                <w:lang w:val="id-ID"/>
              </w:rPr>
            </w:pPr>
            <w:r w:rsidRPr="00985910">
              <w:rPr>
                <w:rFonts w:ascii="Arial" w:eastAsia="Calibri" w:hAnsi="Arial" w:cs="Arial"/>
                <w:color w:val="000000"/>
                <w:sz w:val="20"/>
                <w:szCs w:val="20"/>
                <w:lang w:val="id-ID"/>
              </w:rPr>
              <w:t>Finacial Statements</w:t>
            </w:r>
          </w:p>
          <w:p w:rsidR="00985910" w:rsidRPr="00985910" w:rsidRDefault="00985910" w:rsidP="00985910">
            <w:pPr>
              <w:spacing w:after="0" w:line="240" w:lineRule="auto"/>
              <w:jc w:val="both"/>
              <w:rPr>
                <w:rFonts w:ascii="Arial" w:eastAsia="Calibri" w:hAnsi="Arial" w:cs="Arial"/>
                <w:color w:val="000000"/>
                <w:sz w:val="20"/>
                <w:szCs w:val="20"/>
                <w:lang w:val="id-ID"/>
              </w:rPr>
            </w:pPr>
            <w:r w:rsidRPr="00985910">
              <w:rPr>
                <w:rFonts w:ascii="Arial" w:eastAsia="Calibri" w:hAnsi="Arial" w:cs="Arial"/>
                <w:color w:val="000000"/>
                <w:sz w:val="20"/>
                <w:szCs w:val="20"/>
                <w:lang w:val="id-ID"/>
              </w:rPr>
              <w:t>- Laba Rugi</w:t>
            </w:r>
          </w:p>
          <w:p w:rsidR="00985910" w:rsidRPr="00985910" w:rsidRDefault="00985910" w:rsidP="00985910">
            <w:pPr>
              <w:spacing w:after="0" w:line="240" w:lineRule="auto"/>
              <w:jc w:val="both"/>
              <w:rPr>
                <w:rFonts w:ascii="Arial" w:eastAsia="Calibri" w:hAnsi="Arial" w:cs="Arial"/>
                <w:color w:val="000000"/>
                <w:sz w:val="20"/>
                <w:szCs w:val="20"/>
                <w:lang w:val="id-ID"/>
              </w:rPr>
            </w:pPr>
            <w:r w:rsidRPr="00985910">
              <w:rPr>
                <w:rFonts w:ascii="Arial" w:eastAsia="Calibri" w:hAnsi="Arial" w:cs="Arial"/>
                <w:color w:val="000000"/>
                <w:sz w:val="20"/>
                <w:szCs w:val="20"/>
                <w:lang w:val="id-ID"/>
              </w:rPr>
              <w:t>- Neraca</w:t>
            </w:r>
          </w:p>
          <w:p w:rsidR="00985910" w:rsidRPr="00985910" w:rsidRDefault="00985910" w:rsidP="00985910">
            <w:pPr>
              <w:spacing w:after="0" w:line="240" w:lineRule="auto"/>
              <w:jc w:val="both"/>
              <w:rPr>
                <w:rFonts w:ascii="Arial" w:eastAsia="Calibri" w:hAnsi="Arial" w:cs="Arial"/>
                <w:color w:val="000000"/>
                <w:sz w:val="20"/>
                <w:szCs w:val="20"/>
                <w:lang w:val="id-ID"/>
              </w:rPr>
            </w:pPr>
            <w:r w:rsidRPr="00985910">
              <w:rPr>
                <w:rFonts w:ascii="Arial" w:eastAsia="Calibri" w:hAnsi="Arial" w:cs="Arial"/>
                <w:color w:val="000000"/>
                <w:sz w:val="20"/>
                <w:szCs w:val="20"/>
                <w:lang w:val="id-ID"/>
              </w:rPr>
              <w:t>- Arus Kas</w:t>
            </w:r>
          </w:p>
          <w:p w:rsidR="00985910" w:rsidRPr="00985910" w:rsidRDefault="00985910" w:rsidP="00985910">
            <w:pPr>
              <w:tabs>
                <w:tab w:val="left" w:pos="860"/>
              </w:tabs>
              <w:spacing w:after="0" w:line="240" w:lineRule="auto"/>
              <w:jc w:val="both"/>
              <w:rPr>
                <w:rFonts w:ascii="Arial" w:eastAsia="Calibri" w:hAnsi="Arial" w:cs="Arial"/>
                <w:color w:val="000000"/>
                <w:sz w:val="20"/>
                <w:szCs w:val="20"/>
                <w:lang w:val="id-ID"/>
              </w:rPr>
            </w:pPr>
            <w:r w:rsidRPr="00985910">
              <w:rPr>
                <w:rFonts w:ascii="Arial" w:eastAsia="Calibri" w:hAnsi="Arial" w:cs="Arial"/>
                <w:color w:val="000000"/>
                <w:sz w:val="20"/>
                <w:szCs w:val="20"/>
                <w:lang w:val="id-ID"/>
              </w:rPr>
              <w:t>- Perubahan Modal</w:t>
            </w:r>
          </w:p>
          <w:p w:rsidR="00985910" w:rsidRPr="00985910" w:rsidRDefault="00985910" w:rsidP="00985910">
            <w:pPr>
              <w:spacing w:after="0" w:line="240" w:lineRule="auto"/>
              <w:jc w:val="both"/>
              <w:rPr>
                <w:rFonts w:ascii="Arial" w:eastAsia="Calibri" w:hAnsi="Arial" w:cs="Arial"/>
                <w:color w:val="000000"/>
                <w:sz w:val="20"/>
                <w:szCs w:val="20"/>
                <w:lang w:val="id-ID"/>
              </w:rPr>
            </w:pPr>
            <w:r w:rsidRPr="00985910">
              <w:rPr>
                <w:rFonts w:ascii="Arial" w:eastAsia="Calibri" w:hAnsi="Arial" w:cs="Arial"/>
                <w:color w:val="000000"/>
                <w:sz w:val="20"/>
                <w:szCs w:val="20"/>
                <w:lang w:val="id-ID"/>
              </w:rPr>
              <w:t>- Catatan Atas Laporan Keuangan</w:t>
            </w:r>
          </w:p>
        </w:tc>
        <w:tc>
          <w:tcPr>
            <w:tcW w:w="1559" w:type="dxa"/>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Presentasi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Small Grup    </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Diskusi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studi kasus</w:t>
            </w:r>
          </w:p>
        </w:tc>
        <w:tc>
          <w:tcPr>
            <w:tcW w:w="2126" w:type="dxa"/>
            <w:gridSpan w:val="2"/>
            <w:shd w:val="clear" w:color="auto" w:fill="auto"/>
          </w:tcPr>
          <w:p w:rsidR="00985910" w:rsidRPr="00985910" w:rsidRDefault="00985910" w:rsidP="00985910">
            <w:pPr>
              <w:numPr>
                <w:ilvl w:val="0"/>
                <w:numId w:val="3"/>
              </w:numPr>
              <w:tabs>
                <w:tab w:val="left" w:pos="90"/>
              </w:tabs>
              <w:spacing w:after="0" w:line="240" w:lineRule="auto"/>
              <w:ind w:left="72" w:hanging="180"/>
              <w:jc w:val="both"/>
              <w:rPr>
                <w:rFonts w:ascii="Arial" w:eastAsia="Calibri" w:hAnsi="Arial" w:cs="Arial"/>
                <w:color w:val="262626"/>
                <w:sz w:val="20"/>
                <w:szCs w:val="20"/>
                <w:lang w:val="id-ID"/>
              </w:rPr>
            </w:pPr>
            <w:r w:rsidRPr="00985910">
              <w:rPr>
                <w:rFonts w:ascii="Arial" w:eastAsia="Calibri" w:hAnsi="Arial" w:cs="Arial"/>
                <w:color w:val="262626"/>
                <w:sz w:val="20"/>
                <w:szCs w:val="20"/>
                <w:lang w:val="id-ID"/>
              </w:rPr>
              <w:t>Jerry J.Weygandt ,Jerry J., Paul D.Kimmel, Donald E.Kieso,</w:t>
            </w:r>
            <w:r w:rsidRPr="00985910">
              <w:rPr>
                <w:rFonts w:ascii="Arial" w:eastAsia="Calibri" w:hAnsi="Arial" w:cs="Arial"/>
                <w:i/>
                <w:color w:val="262626"/>
                <w:sz w:val="20"/>
                <w:szCs w:val="20"/>
                <w:lang w:val="id-ID"/>
              </w:rPr>
              <w:t>Financial Accounting IFRS, 5nd edition,</w:t>
            </w:r>
            <w:r w:rsidRPr="00985910">
              <w:rPr>
                <w:rFonts w:ascii="Arial" w:eastAsia="Calibri" w:hAnsi="Arial" w:cs="Arial"/>
                <w:color w:val="262626"/>
                <w:sz w:val="20"/>
                <w:szCs w:val="20"/>
                <w:lang w:val="id-ID"/>
              </w:rPr>
              <w:t xml:space="preserve"> John Wiley,  2015 (Kie)</w:t>
            </w:r>
          </w:p>
          <w:p w:rsidR="00985910" w:rsidRPr="00985910" w:rsidRDefault="00985910" w:rsidP="00985910">
            <w:pPr>
              <w:numPr>
                <w:ilvl w:val="0"/>
                <w:numId w:val="3"/>
              </w:numPr>
              <w:tabs>
                <w:tab w:val="left" w:pos="90"/>
              </w:tabs>
              <w:spacing w:after="0" w:line="240" w:lineRule="auto"/>
              <w:ind w:left="72" w:hanging="180"/>
              <w:jc w:val="both"/>
              <w:rPr>
                <w:rFonts w:ascii="Arial" w:eastAsia="Calibri" w:hAnsi="Arial" w:cs="Arial"/>
                <w:color w:val="262626"/>
                <w:sz w:val="20"/>
                <w:szCs w:val="20"/>
                <w:lang w:val="id-ID"/>
              </w:rPr>
            </w:pPr>
            <w:r w:rsidRPr="00985910">
              <w:rPr>
                <w:rFonts w:ascii="Arial" w:eastAsia="Calibri" w:hAnsi="Arial" w:cs="Arial"/>
                <w:color w:val="262626"/>
                <w:sz w:val="20"/>
                <w:szCs w:val="20"/>
                <w:lang w:val="id-ID"/>
              </w:rPr>
              <w:t xml:space="preserve">Ikatan Akuntan Indonesia, </w:t>
            </w:r>
            <w:r w:rsidRPr="00985910">
              <w:rPr>
                <w:rFonts w:ascii="Arial" w:eastAsia="Calibri" w:hAnsi="Arial" w:cs="Arial"/>
                <w:i/>
                <w:color w:val="262626"/>
                <w:sz w:val="20"/>
                <w:szCs w:val="20"/>
                <w:lang w:val="id-ID"/>
              </w:rPr>
              <w:t>PernyataanStandar Akuntansi Keuangan, 2017</w:t>
            </w:r>
          </w:p>
          <w:p w:rsidR="00985910" w:rsidRPr="00985910" w:rsidRDefault="00985910" w:rsidP="00985910">
            <w:pPr>
              <w:autoSpaceDE w:val="0"/>
              <w:autoSpaceDN w:val="0"/>
              <w:adjustRightInd w:val="0"/>
              <w:spacing w:after="0" w:line="240" w:lineRule="auto"/>
              <w:ind w:left="-108"/>
              <w:rPr>
                <w:rFonts w:ascii="Arial" w:eastAsia="Calibri" w:hAnsi="Arial" w:cs="Arial"/>
                <w:color w:val="000000"/>
                <w:sz w:val="20"/>
                <w:szCs w:val="20"/>
                <w:lang w:val="id-ID"/>
              </w:rPr>
            </w:pPr>
          </w:p>
        </w:tc>
        <w:tc>
          <w:tcPr>
            <w:tcW w:w="1559" w:type="dxa"/>
            <w:gridSpan w:val="3"/>
            <w:shd w:val="clear" w:color="auto" w:fill="auto"/>
          </w:tcPr>
          <w:p w:rsidR="00985910" w:rsidRPr="00985910" w:rsidRDefault="00985910" w:rsidP="00985910">
            <w:pPr>
              <w:spacing w:after="0" w:line="240" w:lineRule="auto"/>
              <w:rPr>
                <w:rFonts w:ascii="Arial" w:eastAsia="Calibri" w:hAnsi="Arial" w:cs="Arial"/>
                <w:sz w:val="20"/>
                <w:szCs w:val="20"/>
                <w:lang w:val="sv-SE"/>
              </w:rPr>
            </w:pPr>
            <w:r w:rsidRPr="00985910">
              <w:rPr>
                <w:rFonts w:ascii="Arial" w:eastAsia="Calibri" w:hAnsi="Arial" w:cs="Arial"/>
                <w:bCs/>
                <w:sz w:val="20"/>
                <w:szCs w:val="20"/>
                <w:lang w:val="id-ID"/>
              </w:rPr>
              <w:t xml:space="preserve">Peserta didik </w:t>
            </w:r>
            <w:r w:rsidRPr="00985910">
              <w:rPr>
                <w:rFonts w:ascii="Arial" w:eastAsia="Calibri" w:hAnsi="Arial" w:cs="Arial"/>
                <w:sz w:val="20"/>
                <w:szCs w:val="20"/>
                <w:lang w:val="sv-SE"/>
              </w:rPr>
              <w:t xml:space="preserve">Mampu menyusun laporan keuangan rumah sakit sesuai Standar Akuntansi Keuangan </w:t>
            </w:r>
          </w:p>
          <w:p w:rsidR="00985910" w:rsidRPr="00985910" w:rsidRDefault="00985910" w:rsidP="00985910">
            <w:pPr>
              <w:spacing w:after="0" w:line="240" w:lineRule="auto"/>
              <w:ind w:left="162"/>
              <w:jc w:val="both"/>
              <w:rPr>
                <w:rFonts w:ascii="Arial" w:eastAsia="Times New Roman" w:hAnsi="Arial" w:cs="Arial"/>
                <w:bCs/>
                <w:sz w:val="20"/>
                <w:szCs w:val="20"/>
              </w:rPr>
            </w:pPr>
          </w:p>
        </w:tc>
      </w:tr>
      <w:tr w:rsidR="00985910" w:rsidRPr="00985910" w:rsidTr="0081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8</w:t>
            </w:r>
          </w:p>
        </w:tc>
        <w:tc>
          <w:tcPr>
            <w:tcW w:w="1587" w:type="dxa"/>
            <w:gridSpan w:val="2"/>
            <w:shd w:val="clear" w:color="auto" w:fill="auto"/>
          </w:tcPr>
          <w:p w:rsidR="00985910" w:rsidRPr="00985910" w:rsidRDefault="00985910" w:rsidP="00985910">
            <w:pPr>
              <w:spacing w:after="0" w:line="240" w:lineRule="auto"/>
              <w:rPr>
                <w:rFonts w:ascii="Arial" w:eastAsia="Calibri" w:hAnsi="Arial" w:cs="Arial"/>
                <w:sz w:val="20"/>
                <w:szCs w:val="20"/>
                <w:lang w:val="es-ES"/>
              </w:rPr>
            </w:pPr>
            <w:proofErr w:type="spellStart"/>
            <w:r w:rsidRPr="00985910">
              <w:rPr>
                <w:rFonts w:ascii="Arial" w:eastAsia="Calibri" w:hAnsi="Arial" w:cs="Arial"/>
                <w:sz w:val="20"/>
                <w:szCs w:val="20"/>
                <w:lang w:val="es-ES"/>
              </w:rPr>
              <w:t>Mampu</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mengukur</w:t>
            </w:r>
            <w:proofErr w:type="spellEnd"/>
            <w:r w:rsidRPr="00985910">
              <w:rPr>
                <w:rFonts w:ascii="Arial" w:eastAsia="Calibri" w:hAnsi="Arial" w:cs="Arial"/>
                <w:sz w:val="20"/>
                <w:szCs w:val="20"/>
                <w:lang w:val="es-ES"/>
              </w:rPr>
              <w:t xml:space="preserve"> dan </w:t>
            </w:r>
            <w:proofErr w:type="spellStart"/>
            <w:r w:rsidRPr="00985910">
              <w:rPr>
                <w:rFonts w:ascii="Arial" w:eastAsia="Calibri" w:hAnsi="Arial" w:cs="Arial"/>
                <w:sz w:val="20"/>
                <w:szCs w:val="20"/>
                <w:lang w:val="es-ES"/>
              </w:rPr>
              <w:t>menganalisis</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tentang</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kondisi</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keuangan</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rumah</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sakit</w:t>
            </w:r>
            <w:proofErr w:type="spellEnd"/>
            <w:r w:rsidRPr="00985910">
              <w:rPr>
                <w:rFonts w:ascii="Arial" w:eastAsia="Calibri" w:hAnsi="Arial" w:cs="Arial"/>
                <w:sz w:val="20"/>
                <w:szCs w:val="20"/>
                <w:lang w:val="es-ES"/>
              </w:rPr>
              <w:t xml:space="preserve">  </w:t>
            </w:r>
          </w:p>
        </w:tc>
        <w:tc>
          <w:tcPr>
            <w:tcW w:w="1559" w:type="dxa"/>
            <w:gridSpan w:val="2"/>
            <w:shd w:val="clear" w:color="auto" w:fill="auto"/>
            <w:vAlign w:val="center"/>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Financial Statement Analysis</w:t>
            </w:r>
          </w:p>
          <w:p w:rsidR="00985910" w:rsidRPr="00985910" w:rsidRDefault="00985910" w:rsidP="00985910">
            <w:pPr>
              <w:numPr>
                <w:ilvl w:val="0"/>
                <w:numId w:val="9"/>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Basics of financial statement analysis</w:t>
            </w:r>
          </w:p>
          <w:p w:rsidR="00985910" w:rsidRPr="00985910" w:rsidRDefault="00985910" w:rsidP="00985910">
            <w:pPr>
              <w:numPr>
                <w:ilvl w:val="0"/>
                <w:numId w:val="9"/>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Horizontal analysis</w:t>
            </w:r>
          </w:p>
          <w:p w:rsidR="00985910" w:rsidRPr="00985910" w:rsidRDefault="00985910" w:rsidP="00985910">
            <w:pPr>
              <w:numPr>
                <w:ilvl w:val="0"/>
                <w:numId w:val="9"/>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Vertical analysis</w:t>
            </w:r>
          </w:p>
          <w:p w:rsidR="00985910" w:rsidRPr="00985910" w:rsidRDefault="00985910" w:rsidP="00985910">
            <w:pPr>
              <w:numPr>
                <w:ilvl w:val="0"/>
                <w:numId w:val="9"/>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Ratio analysis</w:t>
            </w:r>
          </w:p>
          <w:p w:rsidR="00985910" w:rsidRPr="00985910" w:rsidRDefault="00985910" w:rsidP="00985910">
            <w:pPr>
              <w:numPr>
                <w:ilvl w:val="0"/>
                <w:numId w:val="9"/>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Earning power and irregular items</w:t>
            </w:r>
          </w:p>
          <w:p w:rsidR="00985910" w:rsidRPr="00985910" w:rsidRDefault="00985910" w:rsidP="00985910">
            <w:pPr>
              <w:numPr>
                <w:ilvl w:val="0"/>
                <w:numId w:val="9"/>
              </w:numPr>
              <w:spacing w:after="0" w:line="240" w:lineRule="auto"/>
              <w:ind w:left="252" w:hanging="270"/>
              <w:rPr>
                <w:rFonts w:ascii="Arial" w:eastAsia="Calibri" w:hAnsi="Arial" w:cs="Arial"/>
                <w:sz w:val="20"/>
                <w:szCs w:val="20"/>
                <w:lang w:val="id-ID"/>
              </w:rPr>
            </w:pPr>
            <w:r w:rsidRPr="00985910">
              <w:rPr>
                <w:rFonts w:ascii="Arial" w:eastAsia="Calibri" w:hAnsi="Arial" w:cs="Arial"/>
                <w:sz w:val="20"/>
                <w:szCs w:val="20"/>
                <w:lang w:val="id-ID"/>
              </w:rPr>
              <w:t>Quality of earnings</w:t>
            </w:r>
          </w:p>
        </w:tc>
        <w:tc>
          <w:tcPr>
            <w:tcW w:w="1559" w:type="dxa"/>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Presentasi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Small Grup    </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Diskusi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studi kasus</w:t>
            </w:r>
          </w:p>
        </w:tc>
        <w:tc>
          <w:tcPr>
            <w:tcW w:w="2126" w:type="dxa"/>
            <w:gridSpan w:val="2"/>
            <w:shd w:val="clear" w:color="auto" w:fill="auto"/>
          </w:tcPr>
          <w:p w:rsidR="00985910" w:rsidRPr="00985910" w:rsidRDefault="00985910" w:rsidP="00985910">
            <w:pPr>
              <w:numPr>
                <w:ilvl w:val="0"/>
                <w:numId w:val="11"/>
              </w:numPr>
              <w:tabs>
                <w:tab w:val="left" w:pos="72"/>
              </w:tabs>
              <w:suppressAutoHyphens/>
              <w:spacing w:after="0" w:line="240" w:lineRule="auto"/>
              <w:ind w:left="72" w:hanging="180"/>
              <w:rPr>
                <w:rFonts w:ascii="Arial" w:eastAsia="Calibri" w:hAnsi="Arial" w:cs="Arial"/>
                <w:sz w:val="20"/>
                <w:szCs w:val="20"/>
                <w:lang w:val="en-GB" w:eastAsia="ar-SA"/>
              </w:rPr>
            </w:pPr>
            <w:proofErr w:type="spellStart"/>
            <w:r w:rsidRPr="00985910">
              <w:rPr>
                <w:rFonts w:ascii="Arial" w:eastAsia="Calibri" w:hAnsi="Arial" w:cs="Arial"/>
                <w:sz w:val="20"/>
                <w:szCs w:val="20"/>
                <w:lang w:val="en-GB" w:eastAsia="ar-SA"/>
              </w:rPr>
              <w:t>Brealey</w:t>
            </w:r>
            <w:proofErr w:type="spellEnd"/>
            <w:r w:rsidRPr="00985910">
              <w:rPr>
                <w:rFonts w:ascii="Arial" w:eastAsia="Calibri" w:hAnsi="Arial" w:cs="Arial"/>
                <w:sz w:val="20"/>
                <w:szCs w:val="20"/>
                <w:lang w:val="en-GB" w:eastAsia="ar-SA"/>
              </w:rPr>
              <w:t xml:space="preserve">, Richard A., Myers, Stewart C., &amp; Marcus, Alan J., </w:t>
            </w:r>
            <w:r w:rsidRPr="00985910">
              <w:rPr>
                <w:rFonts w:ascii="Arial" w:eastAsia="Calibri" w:hAnsi="Arial" w:cs="Arial"/>
                <w:i/>
                <w:iCs/>
                <w:sz w:val="20"/>
                <w:szCs w:val="20"/>
                <w:lang w:val="en-GB" w:eastAsia="ar-SA"/>
              </w:rPr>
              <w:t>Fundamentals of Corporate Finance</w:t>
            </w:r>
            <w:r w:rsidRPr="00985910">
              <w:rPr>
                <w:rFonts w:ascii="Arial" w:eastAsia="Calibri" w:hAnsi="Arial" w:cs="Arial"/>
                <w:sz w:val="20"/>
                <w:szCs w:val="20"/>
                <w:lang w:val="en-GB" w:eastAsia="ar-SA"/>
              </w:rPr>
              <w:t>, 2</w:t>
            </w:r>
            <w:r w:rsidRPr="00985910">
              <w:rPr>
                <w:rFonts w:ascii="Arial" w:eastAsia="Calibri" w:hAnsi="Arial" w:cs="Arial"/>
                <w:sz w:val="20"/>
                <w:szCs w:val="20"/>
                <w:vertAlign w:val="superscript"/>
                <w:lang w:val="en-GB" w:eastAsia="ar-SA"/>
              </w:rPr>
              <w:t>nd</w:t>
            </w:r>
            <w:r w:rsidRPr="00985910">
              <w:rPr>
                <w:rFonts w:ascii="Arial" w:eastAsia="Calibri" w:hAnsi="Arial" w:cs="Arial"/>
                <w:sz w:val="20"/>
                <w:szCs w:val="20"/>
                <w:lang w:val="en-GB" w:eastAsia="ar-SA"/>
              </w:rPr>
              <w:t xml:space="preserve"> Edition, Irwin-McGraw Hill, 1999 </w:t>
            </w:r>
            <w:r w:rsidRPr="00985910">
              <w:rPr>
                <w:rFonts w:ascii="Arial" w:eastAsia="Calibri" w:hAnsi="Arial" w:cs="Arial"/>
                <w:bCs/>
                <w:sz w:val="20"/>
                <w:szCs w:val="20"/>
                <w:lang w:val="en-GB" w:eastAsia="ar-SA"/>
              </w:rPr>
              <w:t>(BM)</w:t>
            </w:r>
            <w:r w:rsidRPr="00985910">
              <w:rPr>
                <w:rFonts w:ascii="Arial" w:eastAsia="Calibri" w:hAnsi="Arial" w:cs="Arial"/>
                <w:sz w:val="20"/>
                <w:szCs w:val="20"/>
                <w:lang w:val="en-GB" w:eastAsia="ar-SA"/>
              </w:rPr>
              <w:t>,</w:t>
            </w:r>
          </w:p>
          <w:p w:rsidR="00985910" w:rsidRPr="00985910" w:rsidRDefault="00985910" w:rsidP="00985910">
            <w:pPr>
              <w:numPr>
                <w:ilvl w:val="0"/>
                <w:numId w:val="11"/>
              </w:numPr>
              <w:tabs>
                <w:tab w:val="left" w:pos="72"/>
              </w:tabs>
              <w:suppressAutoHyphens/>
              <w:spacing w:after="0" w:line="240" w:lineRule="auto"/>
              <w:ind w:left="72" w:hanging="180"/>
              <w:rPr>
                <w:rFonts w:ascii="Arial" w:eastAsia="Calibri" w:hAnsi="Arial" w:cs="Arial"/>
                <w:bCs/>
                <w:sz w:val="20"/>
                <w:szCs w:val="20"/>
                <w:lang w:val="en-GB" w:eastAsia="ar-SA"/>
              </w:rPr>
            </w:pPr>
            <w:r w:rsidRPr="00985910">
              <w:rPr>
                <w:rFonts w:ascii="Arial" w:eastAsia="Calibri" w:hAnsi="Arial" w:cs="Arial"/>
                <w:sz w:val="20"/>
                <w:szCs w:val="20"/>
                <w:lang w:val="en-GB" w:eastAsia="ar-SA"/>
              </w:rPr>
              <w:t xml:space="preserve">Brigham, Eugene F., </w:t>
            </w:r>
            <w:r w:rsidRPr="00985910">
              <w:rPr>
                <w:rFonts w:ascii="Arial" w:eastAsia="Calibri" w:hAnsi="Arial" w:cs="Arial"/>
                <w:i/>
                <w:iCs/>
                <w:sz w:val="20"/>
                <w:szCs w:val="20"/>
                <w:lang w:val="en-GB" w:eastAsia="ar-SA"/>
              </w:rPr>
              <w:t>Fundamentals of Financial Management</w:t>
            </w:r>
            <w:r w:rsidRPr="00985910">
              <w:rPr>
                <w:rFonts w:ascii="Arial" w:eastAsia="Calibri" w:hAnsi="Arial" w:cs="Arial"/>
                <w:sz w:val="20"/>
                <w:szCs w:val="20"/>
                <w:lang w:val="en-GB" w:eastAsia="ar-SA"/>
              </w:rPr>
              <w:t xml:space="preserve">, </w:t>
            </w:r>
            <w:proofErr w:type="gramStart"/>
            <w:r w:rsidRPr="00985910">
              <w:rPr>
                <w:rFonts w:ascii="Arial" w:eastAsia="Calibri" w:hAnsi="Arial" w:cs="Arial"/>
                <w:sz w:val="20"/>
                <w:szCs w:val="20"/>
                <w:lang w:val="en-GB" w:eastAsia="ar-SA"/>
              </w:rPr>
              <w:t>The</w:t>
            </w:r>
            <w:proofErr w:type="gramEnd"/>
            <w:r w:rsidRPr="00985910">
              <w:rPr>
                <w:rFonts w:ascii="Arial" w:eastAsia="Calibri" w:hAnsi="Arial" w:cs="Arial"/>
                <w:sz w:val="20"/>
                <w:szCs w:val="20"/>
                <w:lang w:val="en-GB" w:eastAsia="ar-SA"/>
              </w:rPr>
              <w:t xml:space="preserve"> Dryden Press. </w:t>
            </w:r>
            <w:r w:rsidRPr="00985910">
              <w:rPr>
                <w:rFonts w:ascii="Arial" w:eastAsia="Calibri" w:hAnsi="Arial" w:cs="Arial"/>
                <w:bCs/>
                <w:sz w:val="20"/>
                <w:szCs w:val="20"/>
                <w:lang w:val="en-GB" w:eastAsia="ar-SA"/>
              </w:rPr>
              <w:t>(BE)</w:t>
            </w:r>
          </w:p>
          <w:p w:rsidR="00985910" w:rsidRPr="00985910" w:rsidRDefault="00985910" w:rsidP="00985910">
            <w:pPr>
              <w:tabs>
                <w:tab w:val="left" w:pos="72"/>
              </w:tabs>
              <w:autoSpaceDE w:val="0"/>
              <w:autoSpaceDN w:val="0"/>
              <w:adjustRightInd w:val="0"/>
              <w:spacing w:after="0" w:line="240" w:lineRule="auto"/>
              <w:ind w:left="72" w:hanging="180"/>
              <w:rPr>
                <w:rFonts w:ascii="Arial" w:eastAsia="Calibri" w:hAnsi="Arial" w:cs="Arial"/>
                <w:color w:val="000000"/>
                <w:sz w:val="20"/>
                <w:szCs w:val="20"/>
                <w:lang w:val="id-ID"/>
              </w:rPr>
            </w:pPr>
          </w:p>
        </w:tc>
        <w:tc>
          <w:tcPr>
            <w:tcW w:w="1559" w:type="dxa"/>
            <w:gridSpan w:val="3"/>
            <w:shd w:val="clear" w:color="auto" w:fill="auto"/>
          </w:tcPr>
          <w:p w:rsidR="00985910" w:rsidRPr="00985910" w:rsidRDefault="00985910" w:rsidP="00985910">
            <w:pPr>
              <w:spacing w:after="0" w:line="240" w:lineRule="auto"/>
              <w:jc w:val="both"/>
              <w:rPr>
                <w:rFonts w:ascii="Arial" w:eastAsia="Times New Roman" w:hAnsi="Arial" w:cs="Arial"/>
                <w:bCs/>
                <w:sz w:val="20"/>
                <w:szCs w:val="20"/>
              </w:rPr>
            </w:pPr>
            <w:r w:rsidRPr="00985910">
              <w:rPr>
                <w:rFonts w:ascii="Arial" w:eastAsia="Times New Roman" w:hAnsi="Arial" w:cs="Arial"/>
                <w:bCs/>
                <w:sz w:val="20"/>
                <w:szCs w:val="20"/>
                <w:lang w:val="id-ID"/>
              </w:rPr>
              <w:t xml:space="preserve">Peserta didik mampu </w:t>
            </w:r>
            <w:proofErr w:type="spellStart"/>
            <w:r w:rsidRPr="00985910">
              <w:rPr>
                <w:rFonts w:ascii="Arial" w:eastAsia="Times New Roman" w:hAnsi="Arial" w:cs="Arial"/>
                <w:sz w:val="20"/>
                <w:szCs w:val="20"/>
                <w:lang w:val="es-ES"/>
              </w:rPr>
              <w:t>Mampu</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mengukur</w:t>
            </w:r>
            <w:proofErr w:type="spellEnd"/>
            <w:r w:rsidRPr="00985910">
              <w:rPr>
                <w:rFonts w:ascii="Arial" w:eastAsia="Times New Roman" w:hAnsi="Arial" w:cs="Arial"/>
                <w:sz w:val="20"/>
                <w:szCs w:val="20"/>
                <w:lang w:val="es-ES"/>
              </w:rPr>
              <w:t xml:space="preserve"> dan </w:t>
            </w:r>
            <w:proofErr w:type="spellStart"/>
            <w:r w:rsidRPr="00985910">
              <w:rPr>
                <w:rFonts w:ascii="Arial" w:eastAsia="Times New Roman" w:hAnsi="Arial" w:cs="Arial"/>
                <w:sz w:val="20"/>
                <w:szCs w:val="20"/>
                <w:lang w:val="es-ES"/>
              </w:rPr>
              <w:t>menganalisis</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tentang</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kondisi</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keuangan</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rumah</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sakit</w:t>
            </w:r>
            <w:proofErr w:type="spellEnd"/>
            <w:r w:rsidRPr="00985910">
              <w:rPr>
                <w:rFonts w:ascii="Arial" w:eastAsia="Times New Roman" w:hAnsi="Arial" w:cs="Arial"/>
                <w:sz w:val="20"/>
                <w:szCs w:val="20"/>
                <w:lang w:val="es-ES"/>
              </w:rPr>
              <w:t xml:space="preserve">  </w:t>
            </w:r>
          </w:p>
        </w:tc>
      </w:tr>
      <w:tr w:rsidR="00985910" w:rsidRPr="00985910" w:rsidTr="0081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9</w:t>
            </w:r>
          </w:p>
        </w:tc>
        <w:tc>
          <w:tcPr>
            <w:tcW w:w="1587" w:type="dxa"/>
            <w:gridSpan w:val="2"/>
            <w:tcBorders>
              <w:bottom w:val="single" w:sz="4" w:space="0" w:color="auto"/>
            </w:tcBorders>
            <w:shd w:val="clear" w:color="auto" w:fill="auto"/>
          </w:tcPr>
          <w:p w:rsidR="00985910" w:rsidRPr="00985910" w:rsidRDefault="00985910" w:rsidP="00985910">
            <w:pPr>
              <w:spacing w:after="0" w:line="240" w:lineRule="auto"/>
              <w:rPr>
                <w:rFonts w:ascii="Arial" w:eastAsia="Calibri" w:hAnsi="Arial" w:cs="Arial"/>
                <w:sz w:val="20"/>
                <w:szCs w:val="20"/>
                <w:lang w:val="es-ES"/>
              </w:rPr>
            </w:pPr>
            <w:proofErr w:type="spellStart"/>
            <w:r w:rsidRPr="00985910">
              <w:rPr>
                <w:rFonts w:ascii="Arial" w:eastAsia="Calibri" w:hAnsi="Arial" w:cs="Arial"/>
                <w:sz w:val="20"/>
                <w:szCs w:val="20"/>
                <w:lang w:val="es-ES"/>
              </w:rPr>
              <w:t>Mampu</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mengukur</w:t>
            </w:r>
            <w:proofErr w:type="spellEnd"/>
            <w:r w:rsidRPr="00985910">
              <w:rPr>
                <w:rFonts w:ascii="Arial" w:eastAsia="Calibri" w:hAnsi="Arial" w:cs="Arial"/>
                <w:sz w:val="20"/>
                <w:szCs w:val="20"/>
                <w:lang w:val="es-ES"/>
              </w:rPr>
              <w:t xml:space="preserve"> dan </w:t>
            </w:r>
            <w:proofErr w:type="spellStart"/>
            <w:r w:rsidRPr="00985910">
              <w:rPr>
                <w:rFonts w:ascii="Arial" w:eastAsia="Calibri" w:hAnsi="Arial" w:cs="Arial"/>
                <w:sz w:val="20"/>
                <w:szCs w:val="20"/>
                <w:lang w:val="es-ES"/>
              </w:rPr>
              <w:t>menganalisis</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tentang</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kondisi</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keuangan</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rumah</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sakit</w:t>
            </w:r>
            <w:proofErr w:type="spellEnd"/>
            <w:r w:rsidRPr="00985910">
              <w:rPr>
                <w:rFonts w:ascii="Arial" w:eastAsia="Calibri" w:hAnsi="Arial" w:cs="Arial"/>
                <w:sz w:val="20"/>
                <w:szCs w:val="20"/>
                <w:lang w:val="es-ES"/>
              </w:rPr>
              <w:t xml:space="preserve">  </w:t>
            </w:r>
          </w:p>
        </w:tc>
        <w:tc>
          <w:tcPr>
            <w:tcW w:w="1559" w:type="dxa"/>
            <w:gridSpan w:val="2"/>
            <w:tcBorders>
              <w:bottom w:val="single" w:sz="4" w:space="0" w:color="auto"/>
            </w:tcBorders>
            <w:shd w:val="clear" w:color="auto" w:fill="auto"/>
          </w:tcPr>
          <w:p w:rsidR="00985910" w:rsidRPr="00985910" w:rsidRDefault="00985910" w:rsidP="00985910">
            <w:pPr>
              <w:spacing w:after="0" w:line="240" w:lineRule="auto"/>
              <w:rPr>
                <w:rFonts w:ascii="Arial" w:eastAsia="Calibri" w:hAnsi="Arial" w:cs="Arial"/>
                <w:color w:val="000000"/>
                <w:sz w:val="20"/>
                <w:szCs w:val="20"/>
                <w:lang w:val="id-ID"/>
              </w:rPr>
            </w:pPr>
            <w:r w:rsidRPr="00985910">
              <w:rPr>
                <w:rFonts w:ascii="Arial" w:eastAsia="Calibri" w:hAnsi="Arial" w:cs="Arial"/>
                <w:color w:val="000000"/>
                <w:sz w:val="20"/>
                <w:szCs w:val="20"/>
                <w:lang w:val="id-ID"/>
              </w:rPr>
              <w:t>Analisa Laporan Keuangan</w:t>
            </w:r>
          </w:p>
          <w:p w:rsidR="00985910" w:rsidRPr="00985910" w:rsidRDefault="00985910" w:rsidP="00985910">
            <w:pPr>
              <w:spacing w:after="0" w:line="240" w:lineRule="auto"/>
              <w:rPr>
                <w:rFonts w:ascii="Arial" w:eastAsia="Calibri" w:hAnsi="Arial" w:cs="Arial"/>
                <w:color w:val="000000"/>
                <w:sz w:val="20"/>
                <w:szCs w:val="20"/>
                <w:lang w:val="id-ID"/>
              </w:rPr>
            </w:pPr>
            <w:r w:rsidRPr="00985910">
              <w:rPr>
                <w:rFonts w:ascii="Arial" w:eastAsia="Calibri" w:hAnsi="Arial" w:cs="Arial"/>
                <w:color w:val="000000"/>
                <w:sz w:val="20"/>
                <w:szCs w:val="20"/>
                <w:lang w:val="id-ID"/>
              </w:rPr>
              <w:t>- Kesehatan keuangan rumah sakit</w:t>
            </w:r>
          </w:p>
        </w:tc>
        <w:tc>
          <w:tcPr>
            <w:tcW w:w="1559" w:type="dxa"/>
            <w:tcBorders>
              <w:bottom w:val="single" w:sz="4" w:space="0" w:color="auto"/>
            </w:tcBorders>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Presentasi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Small Grup    </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Diskusi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studi kasus</w:t>
            </w:r>
          </w:p>
        </w:tc>
        <w:tc>
          <w:tcPr>
            <w:tcW w:w="2126" w:type="dxa"/>
            <w:gridSpan w:val="2"/>
            <w:tcBorders>
              <w:bottom w:val="single" w:sz="4" w:space="0" w:color="auto"/>
            </w:tcBorders>
            <w:shd w:val="clear" w:color="auto" w:fill="auto"/>
          </w:tcPr>
          <w:p w:rsidR="00985910" w:rsidRPr="00985910" w:rsidRDefault="00985910" w:rsidP="00985910">
            <w:pPr>
              <w:numPr>
                <w:ilvl w:val="0"/>
                <w:numId w:val="11"/>
              </w:numPr>
              <w:tabs>
                <w:tab w:val="left" w:pos="72"/>
              </w:tabs>
              <w:suppressAutoHyphens/>
              <w:spacing w:after="0" w:line="240" w:lineRule="auto"/>
              <w:ind w:left="72" w:hanging="180"/>
              <w:rPr>
                <w:rFonts w:ascii="Arial" w:eastAsia="Calibri" w:hAnsi="Arial" w:cs="Arial"/>
                <w:sz w:val="20"/>
                <w:szCs w:val="20"/>
                <w:lang w:val="en-GB" w:eastAsia="ar-SA"/>
              </w:rPr>
            </w:pPr>
            <w:proofErr w:type="spellStart"/>
            <w:r w:rsidRPr="00985910">
              <w:rPr>
                <w:rFonts w:ascii="Arial" w:eastAsia="Calibri" w:hAnsi="Arial" w:cs="Arial"/>
                <w:sz w:val="20"/>
                <w:szCs w:val="20"/>
                <w:lang w:val="en-GB" w:eastAsia="ar-SA"/>
              </w:rPr>
              <w:t>Brealey</w:t>
            </w:r>
            <w:proofErr w:type="spellEnd"/>
            <w:r w:rsidRPr="00985910">
              <w:rPr>
                <w:rFonts w:ascii="Arial" w:eastAsia="Calibri" w:hAnsi="Arial" w:cs="Arial"/>
                <w:sz w:val="20"/>
                <w:szCs w:val="20"/>
                <w:lang w:val="en-GB" w:eastAsia="ar-SA"/>
              </w:rPr>
              <w:t xml:space="preserve">, Richard A., Myers, Stewart C., &amp; Marcus, Alan J., </w:t>
            </w:r>
            <w:r w:rsidRPr="00985910">
              <w:rPr>
                <w:rFonts w:ascii="Arial" w:eastAsia="Calibri" w:hAnsi="Arial" w:cs="Arial"/>
                <w:i/>
                <w:iCs/>
                <w:sz w:val="20"/>
                <w:szCs w:val="20"/>
                <w:lang w:val="en-GB" w:eastAsia="ar-SA"/>
              </w:rPr>
              <w:t>Fundamentals of Corporate Finance</w:t>
            </w:r>
            <w:r w:rsidRPr="00985910">
              <w:rPr>
                <w:rFonts w:ascii="Arial" w:eastAsia="Calibri" w:hAnsi="Arial" w:cs="Arial"/>
                <w:sz w:val="20"/>
                <w:szCs w:val="20"/>
                <w:lang w:val="en-GB" w:eastAsia="ar-SA"/>
              </w:rPr>
              <w:t>, 2</w:t>
            </w:r>
            <w:r w:rsidRPr="00985910">
              <w:rPr>
                <w:rFonts w:ascii="Arial" w:eastAsia="Calibri" w:hAnsi="Arial" w:cs="Arial"/>
                <w:sz w:val="20"/>
                <w:szCs w:val="20"/>
                <w:vertAlign w:val="superscript"/>
                <w:lang w:val="en-GB" w:eastAsia="ar-SA"/>
              </w:rPr>
              <w:t>nd</w:t>
            </w:r>
            <w:r w:rsidRPr="00985910">
              <w:rPr>
                <w:rFonts w:ascii="Arial" w:eastAsia="Calibri" w:hAnsi="Arial" w:cs="Arial"/>
                <w:sz w:val="20"/>
                <w:szCs w:val="20"/>
                <w:lang w:val="en-GB" w:eastAsia="ar-SA"/>
              </w:rPr>
              <w:t xml:space="preserve"> Edition, Irwin-</w:t>
            </w:r>
            <w:r w:rsidRPr="00985910">
              <w:rPr>
                <w:rFonts w:ascii="Arial" w:eastAsia="Calibri" w:hAnsi="Arial" w:cs="Arial"/>
                <w:sz w:val="20"/>
                <w:szCs w:val="20"/>
                <w:lang w:val="en-GB" w:eastAsia="ar-SA"/>
              </w:rPr>
              <w:lastRenderedPageBreak/>
              <w:t xml:space="preserve">McGraw Hill, 1999 </w:t>
            </w:r>
            <w:r w:rsidRPr="00985910">
              <w:rPr>
                <w:rFonts w:ascii="Arial" w:eastAsia="Calibri" w:hAnsi="Arial" w:cs="Arial"/>
                <w:bCs/>
                <w:sz w:val="20"/>
                <w:szCs w:val="20"/>
                <w:lang w:val="en-GB" w:eastAsia="ar-SA"/>
              </w:rPr>
              <w:t>(BM)</w:t>
            </w:r>
            <w:r w:rsidRPr="00985910">
              <w:rPr>
                <w:rFonts w:ascii="Arial" w:eastAsia="Calibri" w:hAnsi="Arial" w:cs="Arial"/>
                <w:sz w:val="20"/>
                <w:szCs w:val="20"/>
                <w:lang w:val="en-GB" w:eastAsia="ar-SA"/>
              </w:rPr>
              <w:t>,</w:t>
            </w:r>
          </w:p>
          <w:p w:rsidR="00985910" w:rsidRPr="00985910" w:rsidRDefault="00985910" w:rsidP="00985910">
            <w:pPr>
              <w:numPr>
                <w:ilvl w:val="0"/>
                <w:numId w:val="11"/>
              </w:numPr>
              <w:tabs>
                <w:tab w:val="left" w:pos="72"/>
              </w:tabs>
              <w:suppressAutoHyphens/>
              <w:spacing w:after="0" w:line="240" w:lineRule="auto"/>
              <w:ind w:left="72" w:hanging="180"/>
              <w:rPr>
                <w:rFonts w:ascii="Arial" w:eastAsia="Calibri" w:hAnsi="Arial" w:cs="Arial"/>
                <w:bCs/>
                <w:sz w:val="20"/>
                <w:szCs w:val="20"/>
                <w:lang w:val="en-GB" w:eastAsia="ar-SA"/>
              </w:rPr>
            </w:pPr>
            <w:r w:rsidRPr="00985910">
              <w:rPr>
                <w:rFonts w:ascii="Arial" w:eastAsia="Calibri" w:hAnsi="Arial" w:cs="Arial"/>
                <w:sz w:val="20"/>
                <w:szCs w:val="20"/>
                <w:lang w:val="en-GB" w:eastAsia="ar-SA"/>
              </w:rPr>
              <w:t xml:space="preserve">Brigham, Eugene F., </w:t>
            </w:r>
            <w:r w:rsidRPr="00985910">
              <w:rPr>
                <w:rFonts w:ascii="Arial" w:eastAsia="Calibri" w:hAnsi="Arial" w:cs="Arial"/>
                <w:i/>
                <w:iCs/>
                <w:sz w:val="20"/>
                <w:szCs w:val="20"/>
                <w:lang w:val="en-GB" w:eastAsia="ar-SA"/>
              </w:rPr>
              <w:t>Fundamentals of Financial Management</w:t>
            </w:r>
            <w:r w:rsidRPr="00985910">
              <w:rPr>
                <w:rFonts w:ascii="Arial" w:eastAsia="Calibri" w:hAnsi="Arial" w:cs="Arial"/>
                <w:sz w:val="20"/>
                <w:szCs w:val="20"/>
                <w:lang w:val="en-GB" w:eastAsia="ar-SA"/>
              </w:rPr>
              <w:t xml:space="preserve">, </w:t>
            </w:r>
            <w:proofErr w:type="gramStart"/>
            <w:r w:rsidRPr="00985910">
              <w:rPr>
                <w:rFonts w:ascii="Arial" w:eastAsia="Calibri" w:hAnsi="Arial" w:cs="Arial"/>
                <w:sz w:val="20"/>
                <w:szCs w:val="20"/>
                <w:lang w:val="en-GB" w:eastAsia="ar-SA"/>
              </w:rPr>
              <w:t>The</w:t>
            </w:r>
            <w:proofErr w:type="gramEnd"/>
            <w:r w:rsidRPr="00985910">
              <w:rPr>
                <w:rFonts w:ascii="Arial" w:eastAsia="Calibri" w:hAnsi="Arial" w:cs="Arial"/>
                <w:sz w:val="20"/>
                <w:szCs w:val="20"/>
                <w:lang w:val="en-GB" w:eastAsia="ar-SA"/>
              </w:rPr>
              <w:t xml:space="preserve"> Dryden Press. </w:t>
            </w:r>
            <w:r w:rsidRPr="00985910">
              <w:rPr>
                <w:rFonts w:ascii="Arial" w:eastAsia="Calibri" w:hAnsi="Arial" w:cs="Arial"/>
                <w:bCs/>
                <w:sz w:val="20"/>
                <w:szCs w:val="20"/>
                <w:lang w:val="en-GB" w:eastAsia="ar-SA"/>
              </w:rPr>
              <w:t>(BE)</w:t>
            </w:r>
          </w:p>
        </w:tc>
        <w:tc>
          <w:tcPr>
            <w:tcW w:w="1559" w:type="dxa"/>
            <w:gridSpan w:val="3"/>
            <w:tcBorders>
              <w:bottom w:val="single" w:sz="4" w:space="0" w:color="auto"/>
            </w:tcBorders>
            <w:shd w:val="clear" w:color="auto" w:fill="auto"/>
          </w:tcPr>
          <w:p w:rsidR="00985910" w:rsidRPr="00985910" w:rsidRDefault="00985910" w:rsidP="00985910">
            <w:pPr>
              <w:spacing w:after="0" w:line="240" w:lineRule="auto"/>
              <w:jc w:val="both"/>
              <w:rPr>
                <w:rFonts w:ascii="Arial" w:eastAsia="Times New Roman" w:hAnsi="Arial" w:cs="Arial"/>
                <w:bCs/>
                <w:sz w:val="20"/>
                <w:szCs w:val="20"/>
              </w:rPr>
            </w:pPr>
            <w:r w:rsidRPr="00985910">
              <w:rPr>
                <w:rFonts w:ascii="Arial" w:eastAsia="Times New Roman" w:hAnsi="Arial" w:cs="Arial"/>
                <w:bCs/>
                <w:sz w:val="20"/>
                <w:szCs w:val="20"/>
                <w:lang w:val="id-ID"/>
              </w:rPr>
              <w:lastRenderedPageBreak/>
              <w:t xml:space="preserve">Peserta didik mampu </w:t>
            </w:r>
            <w:proofErr w:type="spellStart"/>
            <w:r w:rsidRPr="00985910">
              <w:rPr>
                <w:rFonts w:ascii="Arial" w:eastAsia="Times New Roman" w:hAnsi="Arial" w:cs="Arial"/>
                <w:sz w:val="20"/>
                <w:szCs w:val="20"/>
                <w:lang w:val="es-ES"/>
              </w:rPr>
              <w:t>Mampu</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mengukur</w:t>
            </w:r>
            <w:proofErr w:type="spellEnd"/>
            <w:r w:rsidRPr="00985910">
              <w:rPr>
                <w:rFonts w:ascii="Arial" w:eastAsia="Times New Roman" w:hAnsi="Arial" w:cs="Arial"/>
                <w:sz w:val="20"/>
                <w:szCs w:val="20"/>
                <w:lang w:val="es-ES"/>
              </w:rPr>
              <w:t xml:space="preserve"> dan </w:t>
            </w:r>
            <w:proofErr w:type="spellStart"/>
            <w:r w:rsidRPr="00985910">
              <w:rPr>
                <w:rFonts w:ascii="Arial" w:eastAsia="Times New Roman" w:hAnsi="Arial" w:cs="Arial"/>
                <w:sz w:val="20"/>
                <w:szCs w:val="20"/>
                <w:lang w:val="es-ES"/>
              </w:rPr>
              <w:t>menganalisis</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tentang</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lastRenderedPageBreak/>
              <w:t>kondisi</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keuangan</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rumah</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sakit</w:t>
            </w:r>
            <w:proofErr w:type="spellEnd"/>
            <w:r w:rsidRPr="00985910">
              <w:rPr>
                <w:rFonts w:ascii="Arial" w:eastAsia="Times New Roman" w:hAnsi="Arial" w:cs="Arial"/>
                <w:sz w:val="20"/>
                <w:szCs w:val="20"/>
                <w:lang w:val="es-ES"/>
              </w:rPr>
              <w:t xml:space="preserve">  </w:t>
            </w:r>
          </w:p>
        </w:tc>
      </w:tr>
      <w:tr w:rsidR="00985910" w:rsidRPr="00985910" w:rsidTr="0081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lastRenderedPageBreak/>
              <w:t>10</w:t>
            </w:r>
          </w:p>
        </w:tc>
        <w:tc>
          <w:tcPr>
            <w:tcW w:w="1587" w:type="dxa"/>
            <w:gridSpan w:val="2"/>
            <w:tcBorders>
              <w:bottom w:val="single" w:sz="4" w:space="0" w:color="auto"/>
            </w:tcBorders>
            <w:shd w:val="clear" w:color="auto" w:fill="auto"/>
          </w:tcPr>
          <w:p w:rsidR="00985910" w:rsidRPr="00985910" w:rsidRDefault="00985910" w:rsidP="00985910">
            <w:pPr>
              <w:autoSpaceDE w:val="0"/>
              <w:autoSpaceDN w:val="0"/>
              <w:adjustRightInd w:val="0"/>
              <w:spacing w:after="0" w:line="240" w:lineRule="auto"/>
              <w:contextualSpacing/>
              <w:rPr>
                <w:rFonts w:ascii="Arial" w:eastAsia="Times New Roman" w:hAnsi="Arial" w:cs="Arial"/>
                <w:sz w:val="20"/>
                <w:szCs w:val="20"/>
              </w:rPr>
            </w:pPr>
            <w:proofErr w:type="spellStart"/>
            <w:r w:rsidRPr="00985910">
              <w:rPr>
                <w:rFonts w:ascii="Arial" w:eastAsia="Times New Roman" w:hAnsi="Arial" w:cs="Arial"/>
                <w:sz w:val="20"/>
                <w:szCs w:val="20"/>
              </w:rPr>
              <w:t>Mampu</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mengevaluasi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kinerja</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keuangan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rumah</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sakit</w:t>
            </w:r>
            <w:proofErr w:type="spellEnd"/>
            <w:r w:rsidRPr="00985910">
              <w:rPr>
                <w:rFonts w:ascii="Arial" w:eastAsia="Times New Roman" w:hAnsi="Arial" w:cs="Arial"/>
                <w:sz w:val="20"/>
                <w:szCs w:val="20"/>
              </w:rPr>
              <w:t xml:space="preserve"> </w:t>
            </w:r>
          </w:p>
        </w:tc>
        <w:tc>
          <w:tcPr>
            <w:tcW w:w="1559" w:type="dxa"/>
            <w:gridSpan w:val="2"/>
            <w:tcBorders>
              <w:bottom w:val="single" w:sz="4" w:space="0" w:color="auto"/>
            </w:tcBorders>
            <w:shd w:val="clear" w:color="auto" w:fill="auto"/>
          </w:tcPr>
          <w:p w:rsidR="00985910" w:rsidRPr="00985910" w:rsidRDefault="00985910" w:rsidP="00985910">
            <w:pPr>
              <w:autoSpaceDE w:val="0"/>
              <w:autoSpaceDN w:val="0"/>
              <w:adjustRightInd w:val="0"/>
              <w:spacing w:after="0" w:line="240" w:lineRule="auto"/>
              <w:contextualSpacing/>
              <w:rPr>
                <w:rFonts w:ascii="Arial" w:eastAsia="Times New Roman" w:hAnsi="Arial" w:cs="Arial"/>
                <w:sz w:val="20"/>
                <w:szCs w:val="20"/>
              </w:rPr>
            </w:pPr>
            <w:proofErr w:type="spellStart"/>
            <w:r w:rsidRPr="00985910">
              <w:rPr>
                <w:rFonts w:ascii="Arial" w:eastAsia="Times New Roman" w:hAnsi="Arial" w:cs="Arial"/>
                <w:sz w:val="20"/>
                <w:szCs w:val="20"/>
              </w:rPr>
              <w:t>Evaluasi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kinerja</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keuangan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perusahaan</w:t>
            </w:r>
            <w:proofErr w:type="spellEnd"/>
          </w:p>
          <w:p w:rsidR="00985910" w:rsidRPr="00985910" w:rsidRDefault="00985910" w:rsidP="00985910">
            <w:pPr>
              <w:numPr>
                <w:ilvl w:val="0"/>
                <w:numId w:val="10"/>
              </w:numPr>
              <w:autoSpaceDE w:val="0"/>
              <w:autoSpaceDN w:val="0"/>
              <w:adjustRightInd w:val="0"/>
              <w:spacing w:after="0" w:line="240" w:lineRule="auto"/>
              <w:ind w:left="317" w:hanging="283"/>
              <w:contextualSpacing/>
              <w:rPr>
                <w:rFonts w:ascii="Arial" w:eastAsia="Times New Roman" w:hAnsi="Arial" w:cs="Arial"/>
                <w:sz w:val="20"/>
                <w:szCs w:val="20"/>
              </w:rPr>
            </w:pPr>
            <w:proofErr w:type="spellStart"/>
            <w:r w:rsidRPr="00985910">
              <w:rPr>
                <w:rFonts w:ascii="Arial" w:eastAsia="Times New Roman" w:hAnsi="Arial" w:cs="Arial"/>
                <w:sz w:val="20"/>
                <w:szCs w:val="20"/>
              </w:rPr>
              <w:t>Memahami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sumber</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penggunaan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kas</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dalam</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laporan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arus</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kas</w:t>
            </w:r>
            <w:proofErr w:type="spellEnd"/>
          </w:p>
          <w:p w:rsidR="00985910" w:rsidRPr="00985910" w:rsidRDefault="00985910" w:rsidP="00985910">
            <w:pPr>
              <w:numPr>
                <w:ilvl w:val="0"/>
                <w:numId w:val="10"/>
              </w:numPr>
              <w:autoSpaceDE w:val="0"/>
              <w:autoSpaceDN w:val="0"/>
              <w:adjustRightInd w:val="0"/>
              <w:spacing w:after="0" w:line="240" w:lineRule="auto"/>
              <w:ind w:left="317" w:hanging="283"/>
              <w:contextualSpacing/>
              <w:rPr>
                <w:rFonts w:ascii="Arial" w:eastAsia="Times New Roman" w:hAnsi="Arial" w:cs="Arial"/>
                <w:sz w:val="20"/>
                <w:szCs w:val="20"/>
              </w:rPr>
            </w:pPr>
            <w:proofErr w:type="spellStart"/>
            <w:r w:rsidRPr="00985910">
              <w:rPr>
                <w:rFonts w:ascii="Arial" w:eastAsia="Times New Roman" w:hAnsi="Arial" w:cs="Arial"/>
                <w:sz w:val="20"/>
                <w:szCs w:val="20"/>
              </w:rPr>
              <w:t>Melakukan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analisis</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rasio</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keuangan</w:t>
            </w:r>
            <w:proofErr w:type="spellEnd"/>
          </w:p>
          <w:p w:rsidR="00985910" w:rsidRPr="00985910" w:rsidRDefault="00985910" w:rsidP="00985910">
            <w:pPr>
              <w:numPr>
                <w:ilvl w:val="0"/>
                <w:numId w:val="10"/>
              </w:numPr>
              <w:autoSpaceDE w:val="0"/>
              <w:autoSpaceDN w:val="0"/>
              <w:adjustRightInd w:val="0"/>
              <w:spacing w:after="0" w:line="240" w:lineRule="auto"/>
              <w:ind w:left="317" w:hanging="283"/>
              <w:contextualSpacing/>
              <w:rPr>
                <w:rFonts w:ascii="Arial" w:eastAsia="Times New Roman" w:hAnsi="Arial" w:cs="Arial"/>
                <w:sz w:val="20"/>
                <w:szCs w:val="20"/>
              </w:rPr>
            </w:pPr>
            <w:proofErr w:type="spellStart"/>
            <w:r w:rsidRPr="00985910">
              <w:rPr>
                <w:rFonts w:ascii="Arial" w:eastAsia="Times New Roman" w:hAnsi="Arial" w:cs="Arial"/>
                <w:sz w:val="20"/>
                <w:szCs w:val="20"/>
              </w:rPr>
              <w:t>Menghitung</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menginterprestasikan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rasio</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identitas</w:t>
            </w:r>
            <w:proofErr w:type="spellEnd"/>
            <w:r w:rsidRPr="00985910">
              <w:rPr>
                <w:rFonts w:ascii="Arial" w:eastAsia="Times New Roman" w:hAnsi="Arial" w:cs="Arial"/>
                <w:sz w:val="20"/>
                <w:szCs w:val="20"/>
              </w:rPr>
              <w:t xml:space="preserve"> du </w:t>
            </w:r>
            <w:proofErr w:type="spellStart"/>
            <w:r w:rsidRPr="00985910">
              <w:rPr>
                <w:rFonts w:ascii="Arial" w:eastAsia="Times New Roman" w:hAnsi="Arial" w:cs="Arial"/>
                <w:sz w:val="20"/>
                <w:szCs w:val="20"/>
              </w:rPr>
              <w:t>pont</w:t>
            </w:r>
            <w:proofErr w:type="spellEnd"/>
          </w:p>
          <w:p w:rsidR="00985910" w:rsidRPr="00985910" w:rsidRDefault="00985910" w:rsidP="00985910">
            <w:pPr>
              <w:numPr>
                <w:ilvl w:val="0"/>
                <w:numId w:val="10"/>
              </w:numPr>
              <w:autoSpaceDE w:val="0"/>
              <w:autoSpaceDN w:val="0"/>
              <w:adjustRightInd w:val="0"/>
              <w:spacing w:after="0" w:line="240" w:lineRule="auto"/>
              <w:ind w:left="317" w:hanging="283"/>
              <w:contextualSpacing/>
              <w:rPr>
                <w:rFonts w:ascii="Arial" w:eastAsia="Times New Roman" w:hAnsi="Arial" w:cs="Arial"/>
                <w:sz w:val="20"/>
                <w:szCs w:val="20"/>
              </w:rPr>
            </w:pPr>
            <w:proofErr w:type="spellStart"/>
            <w:r w:rsidRPr="00985910">
              <w:rPr>
                <w:rFonts w:ascii="Arial" w:eastAsia="Times New Roman" w:hAnsi="Arial" w:cs="Arial"/>
                <w:sz w:val="20"/>
                <w:szCs w:val="20"/>
              </w:rPr>
              <w:t>Memahami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permasalahan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dalam</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melakukan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analisis</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laporan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keuangan</w:t>
            </w:r>
            <w:proofErr w:type="spellEnd"/>
          </w:p>
          <w:p w:rsidR="00985910" w:rsidRPr="00985910" w:rsidRDefault="00985910" w:rsidP="00985910">
            <w:pPr>
              <w:numPr>
                <w:ilvl w:val="0"/>
                <w:numId w:val="10"/>
              </w:numPr>
              <w:autoSpaceDE w:val="0"/>
              <w:autoSpaceDN w:val="0"/>
              <w:adjustRightInd w:val="0"/>
              <w:spacing w:after="0" w:line="240" w:lineRule="auto"/>
              <w:ind w:left="317" w:hanging="283"/>
              <w:contextualSpacing/>
              <w:rPr>
                <w:rFonts w:ascii="Arial" w:eastAsia="Times New Roman" w:hAnsi="Arial" w:cs="Arial"/>
                <w:sz w:val="20"/>
                <w:szCs w:val="20"/>
              </w:rPr>
            </w:pPr>
            <w:proofErr w:type="spellStart"/>
            <w:r w:rsidRPr="00985910">
              <w:rPr>
                <w:rFonts w:ascii="Arial" w:eastAsia="Times New Roman" w:hAnsi="Arial" w:cs="Arial"/>
                <w:sz w:val="20"/>
                <w:szCs w:val="20"/>
              </w:rPr>
              <w:t>Kebijakan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terkait</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dengan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rencana</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keuangan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jangka</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panjang</w:t>
            </w:r>
            <w:proofErr w:type="spellEnd"/>
          </w:p>
        </w:tc>
        <w:tc>
          <w:tcPr>
            <w:tcW w:w="1559" w:type="dxa"/>
            <w:tcBorders>
              <w:bottom w:val="single" w:sz="4" w:space="0" w:color="auto"/>
            </w:tcBorders>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Presentasi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Small Grup    </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Diskusi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studi kasus</w:t>
            </w:r>
          </w:p>
        </w:tc>
        <w:tc>
          <w:tcPr>
            <w:tcW w:w="2126" w:type="dxa"/>
            <w:gridSpan w:val="2"/>
            <w:tcBorders>
              <w:bottom w:val="single" w:sz="4" w:space="0" w:color="auto"/>
            </w:tcBorders>
            <w:shd w:val="clear" w:color="auto" w:fill="auto"/>
          </w:tcPr>
          <w:p w:rsidR="00985910" w:rsidRPr="00985910" w:rsidRDefault="00985910" w:rsidP="00985910">
            <w:pPr>
              <w:numPr>
                <w:ilvl w:val="0"/>
                <w:numId w:val="11"/>
              </w:numPr>
              <w:tabs>
                <w:tab w:val="left" w:pos="72"/>
              </w:tabs>
              <w:suppressAutoHyphens/>
              <w:spacing w:after="0" w:line="240" w:lineRule="auto"/>
              <w:ind w:left="72" w:hanging="180"/>
              <w:rPr>
                <w:rFonts w:ascii="Arial" w:eastAsia="Calibri" w:hAnsi="Arial" w:cs="Arial"/>
                <w:sz w:val="20"/>
                <w:szCs w:val="20"/>
                <w:lang w:val="en-GB" w:eastAsia="ar-SA"/>
              </w:rPr>
            </w:pPr>
            <w:proofErr w:type="spellStart"/>
            <w:r w:rsidRPr="00985910">
              <w:rPr>
                <w:rFonts w:ascii="Arial" w:eastAsia="Calibri" w:hAnsi="Arial" w:cs="Arial"/>
                <w:sz w:val="20"/>
                <w:szCs w:val="20"/>
                <w:lang w:val="en-GB" w:eastAsia="ar-SA"/>
              </w:rPr>
              <w:t>Brealey</w:t>
            </w:r>
            <w:proofErr w:type="spellEnd"/>
            <w:r w:rsidRPr="00985910">
              <w:rPr>
                <w:rFonts w:ascii="Arial" w:eastAsia="Calibri" w:hAnsi="Arial" w:cs="Arial"/>
                <w:sz w:val="20"/>
                <w:szCs w:val="20"/>
                <w:lang w:val="en-GB" w:eastAsia="ar-SA"/>
              </w:rPr>
              <w:t xml:space="preserve">, Richard A., Myers, Stewart C., &amp; Marcus, Alan J., </w:t>
            </w:r>
            <w:r w:rsidRPr="00985910">
              <w:rPr>
                <w:rFonts w:ascii="Arial" w:eastAsia="Calibri" w:hAnsi="Arial" w:cs="Arial"/>
                <w:i/>
                <w:iCs/>
                <w:sz w:val="20"/>
                <w:szCs w:val="20"/>
                <w:lang w:val="en-GB" w:eastAsia="ar-SA"/>
              </w:rPr>
              <w:t>Fundamentals of Corporate Finance</w:t>
            </w:r>
            <w:r w:rsidRPr="00985910">
              <w:rPr>
                <w:rFonts w:ascii="Arial" w:eastAsia="Calibri" w:hAnsi="Arial" w:cs="Arial"/>
                <w:sz w:val="20"/>
                <w:szCs w:val="20"/>
                <w:lang w:val="en-GB" w:eastAsia="ar-SA"/>
              </w:rPr>
              <w:t>, 2</w:t>
            </w:r>
            <w:r w:rsidRPr="00985910">
              <w:rPr>
                <w:rFonts w:ascii="Arial" w:eastAsia="Calibri" w:hAnsi="Arial" w:cs="Arial"/>
                <w:sz w:val="20"/>
                <w:szCs w:val="20"/>
                <w:vertAlign w:val="superscript"/>
                <w:lang w:val="en-GB" w:eastAsia="ar-SA"/>
              </w:rPr>
              <w:t>nd</w:t>
            </w:r>
            <w:r w:rsidRPr="00985910">
              <w:rPr>
                <w:rFonts w:ascii="Arial" w:eastAsia="Calibri" w:hAnsi="Arial" w:cs="Arial"/>
                <w:sz w:val="20"/>
                <w:szCs w:val="20"/>
                <w:lang w:val="en-GB" w:eastAsia="ar-SA"/>
              </w:rPr>
              <w:t xml:space="preserve"> Edition, Irwin-McGraw Hill, 1999 </w:t>
            </w:r>
            <w:r w:rsidRPr="00985910">
              <w:rPr>
                <w:rFonts w:ascii="Arial" w:eastAsia="Calibri" w:hAnsi="Arial" w:cs="Arial"/>
                <w:bCs/>
                <w:sz w:val="20"/>
                <w:szCs w:val="20"/>
                <w:lang w:val="en-GB" w:eastAsia="ar-SA"/>
              </w:rPr>
              <w:t>(BM)</w:t>
            </w:r>
            <w:r w:rsidRPr="00985910">
              <w:rPr>
                <w:rFonts w:ascii="Arial" w:eastAsia="Calibri" w:hAnsi="Arial" w:cs="Arial"/>
                <w:sz w:val="20"/>
                <w:szCs w:val="20"/>
                <w:lang w:val="en-GB" w:eastAsia="ar-SA"/>
              </w:rPr>
              <w:t>,</w:t>
            </w:r>
          </w:p>
          <w:p w:rsidR="00985910" w:rsidRPr="00985910" w:rsidRDefault="00985910" w:rsidP="00985910">
            <w:pPr>
              <w:numPr>
                <w:ilvl w:val="0"/>
                <w:numId w:val="11"/>
              </w:numPr>
              <w:tabs>
                <w:tab w:val="left" w:pos="72"/>
              </w:tabs>
              <w:suppressAutoHyphens/>
              <w:spacing w:after="0" w:line="240" w:lineRule="auto"/>
              <w:ind w:left="72" w:hanging="180"/>
              <w:rPr>
                <w:rFonts w:ascii="Arial" w:eastAsia="Calibri" w:hAnsi="Arial" w:cs="Arial"/>
                <w:bCs/>
                <w:sz w:val="20"/>
                <w:szCs w:val="20"/>
                <w:lang w:val="en-GB" w:eastAsia="ar-SA"/>
              </w:rPr>
            </w:pPr>
            <w:r w:rsidRPr="00985910">
              <w:rPr>
                <w:rFonts w:ascii="Arial" w:eastAsia="Calibri" w:hAnsi="Arial" w:cs="Arial"/>
                <w:sz w:val="20"/>
                <w:szCs w:val="20"/>
                <w:lang w:val="en-GB" w:eastAsia="ar-SA"/>
              </w:rPr>
              <w:t xml:space="preserve">Brigham, Eugene F., </w:t>
            </w:r>
            <w:r w:rsidRPr="00985910">
              <w:rPr>
                <w:rFonts w:ascii="Arial" w:eastAsia="Calibri" w:hAnsi="Arial" w:cs="Arial"/>
                <w:i/>
                <w:iCs/>
                <w:sz w:val="20"/>
                <w:szCs w:val="20"/>
                <w:lang w:val="en-GB" w:eastAsia="ar-SA"/>
              </w:rPr>
              <w:t>Fundamentals of Financial Management</w:t>
            </w:r>
            <w:r w:rsidRPr="00985910">
              <w:rPr>
                <w:rFonts w:ascii="Arial" w:eastAsia="Calibri" w:hAnsi="Arial" w:cs="Arial"/>
                <w:sz w:val="20"/>
                <w:szCs w:val="20"/>
                <w:lang w:val="en-GB" w:eastAsia="ar-SA"/>
              </w:rPr>
              <w:t xml:space="preserve">, </w:t>
            </w:r>
            <w:proofErr w:type="gramStart"/>
            <w:r w:rsidRPr="00985910">
              <w:rPr>
                <w:rFonts w:ascii="Arial" w:eastAsia="Calibri" w:hAnsi="Arial" w:cs="Arial"/>
                <w:sz w:val="20"/>
                <w:szCs w:val="20"/>
                <w:lang w:val="en-GB" w:eastAsia="ar-SA"/>
              </w:rPr>
              <w:t>The</w:t>
            </w:r>
            <w:proofErr w:type="gramEnd"/>
            <w:r w:rsidRPr="00985910">
              <w:rPr>
                <w:rFonts w:ascii="Arial" w:eastAsia="Calibri" w:hAnsi="Arial" w:cs="Arial"/>
                <w:sz w:val="20"/>
                <w:szCs w:val="20"/>
                <w:lang w:val="en-GB" w:eastAsia="ar-SA"/>
              </w:rPr>
              <w:t xml:space="preserve"> Dryden Press. </w:t>
            </w:r>
            <w:r w:rsidRPr="00985910">
              <w:rPr>
                <w:rFonts w:ascii="Arial" w:eastAsia="Calibri" w:hAnsi="Arial" w:cs="Arial"/>
                <w:bCs/>
                <w:sz w:val="20"/>
                <w:szCs w:val="20"/>
                <w:lang w:val="en-GB" w:eastAsia="ar-SA"/>
              </w:rPr>
              <w:t>(BE)</w:t>
            </w:r>
          </w:p>
          <w:p w:rsidR="00985910" w:rsidRPr="00985910" w:rsidRDefault="00985910" w:rsidP="00985910">
            <w:pPr>
              <w:tabs>
                <w:tab w:val="left" w:pos="72"/>
              </w:tabs>
              <w:autoSpaceDE w:val="0"/>
              <w:autoSpaceDN w:val="0"/>
              <w:adjustRightInd w:val="0"/>
              <w:spacing w:after="0" w:line="240" w:lineRule="auto"/>
              <w:ind w:left="72" w:hanging="180"/>
              <w:rPr>
                <w:rFonts w:ascii="Arial" w:eastAsia="Calibri" w:hAnsi="Arial" w:cs="Arial"/>
                <w:color w:val="000000"/>
                <w:sz w:val="20"/>
                <w:szCs w:val="20"/>
                <w:lang w:val="id-ID"/>
              </w:rPr>
            </w:pPr>
          </w:p>
        </w:tc>
        <w:tc>
          <w:tcPr>
            <w:tcW w:w="1559" w:type="dxa"/>
            <w:gridSpan w:val="3"/>
            <w:tcBorders>
              <w:bottom w:val="single" w:sz="4" w:space="0" w:color="auto"/>
            </w:tcBorders>
            <w:shd w:val="clear" w:color="auto" w:fill="auto"/>
          </w:tcPr>
          <w:p w:rsidR="00985910" w:rsidRPr="00985910" w:rsidRDefault="00985910" w:rsidP="00985910">
            <w:pPr>
              <w:spacing w:after="0" w:line="240" w:lineRule="auto"/>
              <w:jc w:val="both"/>
              <w:rPr>
                <w:rFonts w:ascii="Arial" w:eastAsia="Times New Roman" w:hAnsi="Arial" w:cs="Arial"/>
                <w:bCs/>
                <w:sz w:val="20"/>
                <w:szCs w:val="20"/>
              </w:rPr>
            </w:pPr>
            <w:r w:rsidRPr="00985910">
              <w:rPr>
                <w:rFonts w:ascii="Arial" w:eastAsia="Times New Roman" w:hAnsi="Arial" w:cs="Arial"/>
                <w:bCs/>
                <w:sz w:val="20"/>
                <w:szCs w:val="20"/>
                <w:lang w:val="id-ID"/>
              </w:rPr>
              <w:t xml:space="preserve">Peserta didik </w:t>
            </w:r>
            <w:proofErr w:type="spellStart"/>
            <w:r w:rsidRPr="00985910">
              <w:rPr>
                <w:rFonts w:ascii="Arial" w:eastAsia="Times New Roman" w:hAnsi="Arial" w:cs="Arial"/>
                <w:sz w:val="20"/>
                <w:szCs w:val="20"/>
              </w:rPr>
              <w:t>Mampu</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memahami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bagaimana</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teknik</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mengevaluasi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kinerja</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keuangan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rumah</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sakit</w:t>
            </w:r>
            <w:proofErr w:type="spellEnd"/>
          </w:p>
        </w:tc>
      </w:tr>
      <w:tr w:rsidR="00985910" w:rsidRPr="00985910" w:rsidTr="0081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11</w:t>
            </w:r>
          </w:p>
        </w:tc>
        <w:tc>
          <w:tcPr>
            <w:tcW w:w="1587" w:type="dxa"/>
            <w:gridSpan w:val="2"/>
            <w:tcBorders>
              <w:bottom w:val="single" w:sz="4" w:space="0" w:color="auto"/>
            </w:tcBorders>
            <w:shd w:val="clear" w:color="auto" w:fill="auto"/>
          </w:tcPr>
          <w:p w:rsidR="00985910" w:rsidRPr="00985910" w:rsidRDefault="00985910" w:rsidP="00985910">
            <w:pPr>
              <w:autoSpaceDE w:val="0"/>
              <w:autoSpaceDN w:val="0"/>
              <w:adjustRightInd w:val="0"/>
              <w:spacing w:after="0" w:line="240" w:lineRule="auto"/>
              <w:contextualSpacing/>
              <w:rPr>
                <w:rFonts w:ascii="Arial" w:eastAsia="Times New Roman" w:hAnsi="Arial" w:cs="Arial"/>
                <w:sz w:val="20"/>
                <w:szCs w:val="20"/>
              </w:rPr>
            </w:pPr>
            <w:proofErr w:type="spellStart"/>
            <w:r w:rsidRPr="00985910">
              <w:rPr>
                <w:rFonts w:ascii="Arial" w:eastAsia="Times New Roman" w:hAnsi="Arial" w:cs="Arial"/>
                <w:sz w:val="20"/>
                <w:szCs w:val="20"/>
              </w:rPr>
              <w:t>Mampu</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menganalisis</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keputusan</w:t>
            </w:r>
            <w:proofErr w:type="spellEnd"/>
            <w:r w:rsidRPr="00985910">
              <w:rPr>
                <w:rFonts w:ascii="Arial" w:eastAsia="Times New Roman" w:hAnsi="Arial" w:cs="Arial"/>
                <w:sz w:val="20"/>
                <w:szCs w:val="20"/>
              </w:rPr>
              <w:t xml:space="preserve"> modal </w:t>
            </w:r>
            <w:proofErr w:type="spellStart"/>
            <w:r w:rsidRPr="00985910">
              <w:rPr>
                <w:rFonts w:ascii="Arial" w:eastAsia="Times New Roman" w:hAnsi="Arial" w:cs="Arial"/>
                <w:sz w:val="20"/>
                <w:szCs w:val="20"/>
              </w:rPr>
              <w:t>kerja</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membuat</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proyeksi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kebutuhan</w:t>
            </w:r>
            <w:proofErr w:type="spellEnd"/>
            <w:r w:rsidRPr="00985910">
              <w:rPr>
                <w:rFonts w:ascii="Arial" w:eastAsia="Times New Roman" w:hAnsi="Arial" w:cs="Arial"/>
                <w:sz w:val="20"/>
                <w:szCs w:val="20"/>
              </w:rPr>
              <w:t xml:space="preserve"> modal </w:t>
            </w:r>
            <w:proofErr w:type="spellStart"/>
            <w:r w:rsidRPr="00985910">
              <w:rPr>
                <w:rFonts w:ascii="Arial" w:eastAsia="Times New Roman" w:hAnsi="Arial" w:cs="Arial"/>
                <w:sz w:val="20"/>
                <w:szCs w:val="20"/>
              </w:rPr>
              <w:t>kerja</w:t>
            </w:r>
            <w:proofErr w:type="spellEnd"/>
            <w:r w:rsidRPr="00985910">
              <w:rPr>
                <w:rFonts w:ascii="Arial" w:eastAsia="Times New Roman" w:hAnsi="Arial" w:cs="Arial"/>
                <w:sz w:val="20"/>
                <w:szCs w:val="20"/>
              </w:rPr>
              <w:t xml:space="preserve"> yang </w:t>
            </w:r>
            <w:proofErr w:type="spellStart"/>
            <w:r w:rsidRPr="00985910">
              <w:rPr>
                <w:rFonts w:ascii="Arial" w:eastAsia="Times New Roman" w:hAnsi="Arial" w:cs="Arial"/>
                <w:sz w:val="20"/>
                <w:szCs w:val="20"/>
              </w:rPr>
              <w:t>likuid</w:t>
            </w:r>
            <w:proofErr w:type="spellEnd"/>
            <w:r w:rsidRPr="00985910">
              <w:rPr>
                <w:rFonts w:ascii="Arial" w:eastAsia="Times New Roman" w:hAnsi="Arial" w:cs="Arial"/>
                <w:sz w:val="20"/>
                <w:szCs w:val="20"/>
              </w:rPr>
              <w:t xml:space="preserve"> </w:t>
            </w:r>
          </w:p>
        </w:tc>
        <w:tc>
          <w:tcPr>
            <w:tcW w:w="1559" w:type="dxa"/>
            <w:gridSpan w:val="2"/>
            <w:tcBorders>
              <w:bottom w:val="single" w:sz="4" w:space="0" w:color="auto"/>
            </w:tcBorders>
            <w:shd w:val="clear" w:color="auto" w:fill="auto"/>
            <w:vAlign w:val="center"/>
          </w:tcPr>
          <w:p w:rsidR="00985910" w:rsidRPr="00985910" w:rsidRDefault="00985910" w:rsidP="00985910">
            <w:pPr>
              <w:spacing w:after="0" w:line="240" w:lineRule="auto"/>
              <w:jc w:val="both"/>
              <w:rPr>
                <w:rFonts w:ascii="Arial" w:eastAsia="Calibri" w:hAnsi="Arial" w:cs="Arial"/>
                <w:color w:val="000000"/>
                <w:sz w:val="20"/>
                <w:szCs w:val="20"/>
                <w:lang w:val="id-ID"/>
              </w:rPr>
            </w:pPr>
            <w:r w:rsidRPr="00985910">
              <w:rPr>
                <w:rFonts w:ascii="Arial" w:eastAsia="Calibri" w:hAnsi="Arial" w:cs="Arial"/>
                <w:color w:val="000000"/>
                <w:sz w:val="20"/>
                <w:szCs w:val="20"/>
                <w:lang w:val="id-ID"/>
              </w:rPr>
              <w:t xml:space="preserve">Modal Kerja </w:t>
            </w:r>
          </w:p>
        </w:tc>
        <w:tc>
          <w:tcPr>
            <w:tcW w:w="1559" w:type="dxa"/>
            <w:tcBorders>
              <w:bottom w:val="single" w:sz="4" w:space="0" w:color="auto"/>
            </w:tcBorders>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Presentasi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Small Grup    </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Diskusi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studi kasus</w:t>
            </w:r>
          </w:p>
        </w:tc>
        <w:tc>
          <w:tcPr>
            <w:tcW w:w="2126" w:type="dxa"/>
            <w:gridSpan w:val="2"/>
            <w:tcBorders>
              <w:bottom w:val="single" w:sz="4" w:space="0" w:color="auto"/>
            </w:tcBorders>
            <w:shd w:val="clear" w:color="auto" w:fill="auto"/>
          </w:tcPr>
          <w:p w:rsidR="00985910" w:rsidRPr="00985910" w:rsidRDefault="00985910" w:rsidP="00985910">
            <w:pPr>
              <w:numPr>
                <w:ilvl w:val="0"/>
                <w:numId w:val="11"/>
              </w:numPr>
              <w:tabs>
                <w:tab w:val="left" w:pos="72"/>
              </w:tabs>
              <w:suppressAutoHyphens/>
              <w:spacing w:after="0" w:line="240" w:lineRule="auto"/>
              <w:ind w:left="72" w:hanging="180"/>
              <w:rPr>
                <w:rFonts w:ascii="Arial" w:eastAsia="Calibri" w:hAnsi="Arial" w:cs="Arial"/>
                <w:sz w:val="20"/>
                <w:szCs w:val="20"/>
                <w:lang w:val="en-GB" w:eastAsia="ar-SA"/>
              </w:rPr>
            </w:pPr>
            <w:proofErr w:type="spellStart"/>
            <w:r w:rsidRPr="00985910">
              <w:rPr>
                <w:rFonts w:ascii="Arial" w:eastAsia="Calibri" w:hAnsi="Arial" w:cs="Arial"/>
                <w:sz w:val="20"/>
                <w:szCs w:val="20"/>
                <w:lang w:val="en-GB" w:eastAsia="ar-SA"/>
              </w:rPr>
              <w:t>Brealey</w:t>
            </w:r>
            <w:proofErr w:type="spellEnd"/>
            <w:r w:rsidRPr="00985910">
              <w:rPr>
                <w:rFonts w:ascii="Arial" w:eastAsia="Calibri" w:hAnsi="Arial" w:cs="Arial"/>
                <w:sz w:val="20"/>
                <w:szCs w:val="20"/>
                <w:lang w:val="en-GB" w:eastAsia="ar-SA"/>
              </w:rPr>
              <w:t xml:space="preserve">, Richard A., Myers, Stewart C., &amp; Marcus, Alan J., </w:t>
            </w:r>
            <w:r w:rsidRPr="00985910">
              <w:rPr>
                <w:rFonts w:ascii="Arial" w:eastAsia="Calibri" w:hAnsi="Arial" w:cs="Arial"/>
                <w:i/>
                <w:iCs/>
                <w:sz w:val="20"/>
                <w:szCs w:val="20"/>
                <w:lang w:val="en-GB" w:eastAsia="ar-SA"/>
              </w:rPr>
              <w:t>Fundamentals of Corporate Finance</w:t>
            </w:r>
            <w:r w:rsidRPr="00985910">
              <w:rPr>
                <w:rFonts w:ascii="Arial" w:eastAsia="Calibri" w:hAnsi="Arial" w:cs="Arial"/>
                <w:sz w:val="20"/>
                <w:szCs w:val="20"/>
                <w:lang w:val="en-GB" w:eastAsia="ar-SA"/>
              </w:rPr>
              <w:t>, 2</w:t>
            </w:r>
            <w:r w:rsidRPr="00985910">
              <w:rPr>
                <w:rFonts w:ascii="Arial" w:eastAsia="Calibri" w:hAnsi="Arial" w:cs="Arial"/>
                <w:sz w:val="20"/>
                <w:szCs w:val="20"/>
                <w:vertAlign w:val="superscript"/>
                <w:lang w:val="en-GB" w:eastAsia="ar-SA"/>
              </w:rPr>
              <w:t>nd</w:t>
            </w:r>
            <w:r w:rsidRPr="00985910">
              <w:rPr>
                <w:rFonts w:ascii="Arial" w:eastAsia="Calibri" w:hAnsi="Arial" w:cs="Arial"/>
                <w:sz w:val="20"/>
                <w:szCs w:val="20"/>
                <w:lang w:val="en-GB" w:eastAsia="ar-SA"/>
              </w:rPr>
              <w:t xml:space="preserve"> Edition, Irwin-McGraw Hill, 1999 </w:t>
            </w:r>
            <w:r w:rsidRPr="00985910">
              <w:rPr>
                <w:rFonts w:ascii="Arial" w:eastAsia="Calibri" w:hAnsi="Arial" w:cs="Arial"/>
                <w:bCs/>
                <w:sz w:val="20"/>
                <w:szCs w:val="20"/>
                <w:lang w:val="en-GB" w:eastAsia="ar-SA"/>
              </w:rPr>
              <w:t>(BM)</w:t>
            </w:r>
            <w:r w:rsidRPr="00985910">
              <w:rPr>
                <w:rFonts w:ascii="Arial" w:eastAsia="Calibri" w:hAnsi="Arial" w:cs="Arial"/>
                <w:sz w:val="20"/>
                <w:szCs w:val="20"/>
                <w:lang w:val="en-GB" w:eastAsia="ar-SA"/>
              </w:rPr>
              <w:t>,</w:t>
            </w:r>
          </w:p>
          <w:p w:rsidR="00985910" w:rsidRPr="00985910" w:rsidRDefault="00985910" w:rsidP="00985910">
            <w:pPr>
              <w:numPr>
                <w:ilvl w:val="0"/>
                <w:numId w:val="11"/>
              </w:numPr>
              <w:tabs>
                <w:tab w:val="left" w:pos="72"/>
              </w:tabs>
              <w:suppressAutoHyphens/>
              <w:spacing w:after="0" w:line="240" w:lineRule="auto"/>
              <w:ind w:left="72" w:hanging="180"/>
              <w:rPr>
                <w:rFonts w:ascii="Arial" w:eastAsia="Calibri" w:hAnsi="Arial" w:cs="Arial"/>
                <w:bCs/>
                <w:sz w:val="20"/>
                <w:szCs w:val="20"/>
                <w:lang w:val="en-GB" w:eastAsia="ar-SA"/>
              </w:rPr>
            </w:pPr>
            <w:r w:rsidRPr="00985910">
              <w:rPr>
                <w:rFonts w:ascii="Arial" w:eastAsia="Calibri" w:hAnsi="Arial" w:cs="Arial"/>
                <w:sz w:val="20"/>
                <w:szCs w:val="20"/>
                <w:lang w:val="en-GB" w:eastAsia="ar-SA"/>
              </w:rPr>
              <w:t xml:space="preserve">Brigham, Eugene F., </w:t>
            </w:r>
            <w:r w:rsidRPr="00985910">
              <w:rPr>
                <w:rFonts w:ascii="Arial" w:eastAsia="Calibri" w:hAnsi="Arial" w:cs="Arial"/>
                <w:i/>
                <w:iCs/>
                <w:sz w:val="20"/>
                <w:szCs w:val="20"/>
                <w:lang w:val="en-GB" w:eastAsia="ar-SA"/>
              </w:rPr>
              <w:t>Fundamentals of Financial Management</w:t>
            </w:r>
            <w:r w:rsidRPr="00985910">
              <w:rPr>
                <w:rFonts w:ascii="Arial" w:eastAsia="Calibri" w:hAnsi="Arial" w:cs="Arial"/>
                <w:sz w:val="20"/>
                <w:szCs w:val="20"/>
                <w:lang w:val="en-GB" w:eastAsia="ar-SA"/>
              </w:rPr>
              <w:t xml:space="preserve">, </w:t>
            </w:r>
            <w:proofErr w:type="gramStart"/>
            <w:r w:rsidRPr="00985910">
              <w:rPr>
                <w:rFonts w:ascii="Arial" w:eastAsia="Calibri" w:hAnsi="Arial" w:cs="Arial"/>
                <w:sz w:val="20"/>
                <w:szCs w:val="20"/>
                <w:lang w:val="en-GB" w:eastAsia="ar-SA"/>
              </w:rPr>
              <w:t>The</w:t>
            </w:r>
            <w:proofErr w:type="gramEnd"/>
            <w:r w:rsidRPr="00985910">
              <w:rPr>
                <w:rFonts w:ascii="Arial" w:eastAsia="Calibri" w:hAnsi="Arial" w:cs="Arial"/>
                <w:sz w:val="20"/>
                <w:szCs w:val="20"/>
                <w:lang w:val="en-GB" w:eastAsia="ar-SA"/>
              </w:rPr>
              <w:t xml:space="preserve"> </w:t>
            </w:r>
            <w:r w:rsidRPr="00985910">
              <w:rPr>
                <w:rFonts w:ascii="Arial" w:eastAsia="Calibri" w:hAnsi="Arial" w:cs="Arial"/>
                <w:sz w:val="20"/>
                <w:szCs w:val="20"/>
                <w:lang w:val="en-GB" w:eastAsia="ar-SA"/>
              </w:rPr>
              <w:lastRenderedPageBreak/>
              <w:t xml:space="preserve">Dryden Press. </w:t>
            </w:r>
            <w:r w:rsidRPr="00985910">
              <w:rPr>
                <w:rFonts w:ascii="Arial" w:eastAsia="Calibri" w:hAnsi="Arial" w:cs="Arial"/>
                <w:bCs/>
                <w:sz w:val="20"/>
                <w:szCs w:val="20"/>
                <w:lang w:val="en-GB" w:eastAsia="ar-SA"/>
              </w:rPr>
              <w:t>(BE)</w:t>
            </w:r>
          </w:p>
          <w:p w:rsidR="00985910" w:rsidRPr="00985910" w:rsidRDefault="00985910" w:rsidP="00985910">
            <w:pPr>
              <w:tabs>
                <w:tab w:val="left" w:pos="72"/>
              </w:tabs>
              <w:autoSpaceDE w:val="0"/>
              <w:autoSpaceDN w:val="0"/>
              <w:adjustRightInd w:val="0"/>
              <w:spacing w:after="0" w:line="240" w:lineRule="auto"/>
              <w:ind w:left="72" w:hanging="180"/>
              <w:rPr>
                <w:rFonts w:ascii="Arial" w:eastAsia="Calibri" w:hAnsi="Arial" w:cs="Arial"/>
                <w:color w:val="000000"/>
                <w:sz w:val="20"/>
                <w:szCs w:val="20"/>
                <w:lang w:val="id-ID"/>
              </w:rPr>
            </w:pPr>
          </w:p>
        </w:tc>
        <w:tc>
          <w:tcPr>
            <w:tcW w:w="1559" w:type="dxa"/>
            <w:gridSpan w:val="3"/>
            <w:tcBorders>
              <w:bottom w:val="single" w:sz="4" w:space="0" w:color="auto"/>
            </w:tcBorders>
            <w:shd w:val="clear" w:color="auto" w:fill="auto"/>
          </w:tcPr>
          <w:p w:rsidR="00985910" w:rsidRPr="00985910" w:rsidRDefault="00985910" w:rsidP="00985910">
            <w:pPr>
              <w:spacing w:after="0" w:line="240" w:lineRule="auto"/>
              <w:jc w:val="both"/>
              <w:rPr>
                <w:rFonts w:ascii="Arial" w:eastAsia="Times New Roman" w:hAnsi="Arial" w:cs="Arial"/>
                <w:bCs/>
                <w:sz w:val="20"/>
                <w:szCs w:val="20"/>
              </w:rPr>
            </w:pPr>
            <w:r w:rsidRPr="00985910">
              <w:rPr>
                <w:rFonts w:ascii="Arial" w:eastAsia="Times New Roman" w:hAnsi="Arial" w:cs="Arial"/>
                <w:bCs/>
                <w:sz w:val="20"/>
                <w:szCs w:val="20"/>
                <w:lang w:val="id-ID"/>
              </w:rPr>
              <w:lastRenderedPageBreak/>
              <w:t xml:space="preserve">Peserta didik mampu </w:t>
            </w:r>
            <w:proofErr w:type="spellStart"/>
            <w:r w:rsidRPr="00985910">
              <w:rPr>
                <w:rFonts w:ascii="Arial" w:eastAsia="Times New Roman" w:hAnsi="Arial" w:cs="Arial"/>
                <w:sz w:val="20"/>
                <w:szCs w:val="20"/>
              </w:rPr>
              <w:t>Mampu</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menganalisis</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keputusan</w:t>
            </w:r>
            <w:proofErr w:type="spellEnd"/>
            <w:r w:rsidRPr="00985910">
              <w:rPr>
                <w:rFonts w:ascii="Arial" w:eastAsia="Times New Roman" w:hAnsi="Arial" w:cs="Arial"/>
                <w:sz w:val="20"/>
                <w:szCs w:val="20"/>
              </w:rPr>
              <w:t xml:space="preserve"> modal </w:t>
            </w:r>
            <w:proofErr w:type="spellStart"/>
            <w:r w:rsidRPr="00985910">
              <w:rPr>
                <w:rFonts w:ascii="Arial" w:eastAsia="Times New Roman" w:hAnsi="Arial" w:cs="Arial"/>
                <w:sz w:val="20"/>
                <w:szCs w:val="20"/>
              </w:rPr>
              <w:t>kerja</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membuat</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proyeksi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kebutuhan</w:t>
            </w:r>
            <w:proofErr w:type="spellEnd"/>
            <w:r w:rsidRPr="00985910">
              <w:rPr>
                <w:rFonts w:ascii="Arial" w:eastAsia="Times New Roman" w:hAnsi="Arial" w:cs="Arial"/>
                <w:sz w:val="20"/>
                <w:szCs w:val="20"/>
              </w:rPr>
              <w:t xml:space="preserve"> modal </w:t>
            </w:r>
            <w:proofErr w:type="spellStart"/>
            <w:r w:rsidRPr="00985910">
              <w:rPr>
                <w:rFonts w:ascii="Arial" w:eastAsia="Times New Roman" w:hAnsi="Arial" w:cs="Arial"/>
                <w:sz w:val="20"/>
                <w:szCs w:val="20"/>
              </w:rPr>
              <w:t>kerja</w:t>
            </w:r>
            <w:proofErr w:type="spellEnd"/>
            <w:r w:rsidRPr="00985910">
              <w:rPr>
                <w:rFonts w:ascii="Arial" w:eastAsia="Times New Roman" w:hAnsi="Arial" w:cs="Arial"/>
                <w:sz w:val="20"/>
                <w:szCs w:val="20"/>
              </w:rPr>
              <w:t xml:space="preserve"> yang </w:t>
            </w:r>
            <w:proofErr w:type="spellStart"/>
            <w:r w:rsidRPr="00985910">
              <w:rPr>
                <w:rFonts w:ascii="Arial" w:eastAsia="Times New Roman" w:hAnsi="Arial" w:cs="Arial"/>
                <w:sz w:val="20"/>
                <w:szCs w:val="20"/>
              </w:rPr>
              <w:t>likuid</w:t>
            </w:r>
            <w:proofErr w:type="spellEnd"/>
            <w:r w:rsidRPr="00985910">
              <w:rPr>
                <w:rFonts w:ascii="Arial" w:eastAsia="Times New Roman" w:hAnsi="Arial" w:cs="Arial"/>
                <w:bCs/>
                <w:sz w:val="20"/>
                <w:szCs w:val="20"/>
              </w:rPr>
              <w:t>.</w:t>
            </w:r>
          </w:p>
        </w:tc>
      </w:tr>
      <w:tr w:rsidR="00985910" w:rsidRPr="00985910" w:rsidTr="0081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lastRenderedPageBreak/>
              <w:t>12</w:t>
            </w:r>
          </w:p>
        </w:tc>
        <w:tc>
          <w:tcPr>
            <w:tcW w:w="1587" w:type="dxa"/>
            <w:gridSpan w:val="2"/>
            <w:tcBorders>
              <w:bottom w:val="single" w:sz="4" w:space="0" w:color="auto"/>
            </w:tcBorders>
            <w:shd w:val="clear" w:color="auto" w:fill="auto"/>
          </w:tcPr>
          <w:p w:rsidR="00985910" w:rsidRPr="00985910" w:rsidRDefault="00985910" w:rsidP="00985910">
            <w:pPr>
              <w:autoSpaceDE w:val="0"/>
              <w:autoSpaceDN w:val="0"/>
              <w:adjustRightInd w:val="0"/>
              <w:spacing w:after="0" w:line="240" w:lineRule="auto"/>
              <w:contextualSpacing/>
              <w:rPr>
                <w:rFonts w:ascii="Arial" w:eastAsia="Times New Roman" w:hAnsi="Arial" w:cs="Arial"/>
                <w:sz w:val="20"/>
                <w:szCs w:val="20"/>
              </w:rPr>
            </w:pPr>
            <w:proofErr w:type="spellStart"/>
            <w:r w:rsidRPr="00985910">
              <w:rPr>
                <w:rFonts w:ascii="Arial" w:eastAsia="Times New Roman" w:hAnsi="Arial" w:cs="Arial"/>
                <w:sz w:val="20"/>
                <w:szCs w:val="20"/>
              </w:rPr>
              <w:t>Mampu</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membuat</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keputusan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investasi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dalam</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sebuah</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analisis</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evaluasi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kelayakan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proyek</w:t>
            </w:r>
            <w:proofErr w:type="spellEnd"/>
          </w:p>
        </w:tc>
        <w:tc>
          <w:tcPr>
            <w:tcW w:w="1559" w:type="dxa"/>
            <w:gridSpan w:val="2"/>
            <w:tcBorders>
              <w:bottom w:val="single" w:sz="4" w:space="0" w:color="auto"/>
            </w:tcBorders>
            <w:shd w:val="clear" w:color="auto" w:fill="auto"/>
            <w:vAlign w:val="center"/>
          </w:tcPr>
          <w:p w:rsidR="00985910" w:rsidRPr="00985910" w:rsidRDefault="00985910" w:rsidP="00985910">
            <w:pPr>
              <w:spacing w:after="0" w:line="240" w:lineRule="auto"/>
              <w:jc w:val="both"/>
              <w:rPr>
                <w:rFonts w:ascii="Arial" w:eastAsia="Calibri" w:hAnsi="Arial" w:cs="Arial"/>
                <w:color w:val="000000"/>
                <w:sz w:val="20"/>
                <w:szCs w:val="20"/>
                <w:lang w:val="id-ID"/>
              </w:rPr>
            </w:pPr>
            <w:r w:rsidRPr="00985910">
              <w:rPr>
                <w:rFonts w:ascii="Arial" w:eastAsia="Calibri" w:hAnsi="Arial" w:cs="Arial"/>
                <w:color w:val="000000"/>
                <w:sz w:val="20"/>
                <w:szCs w:val="20"/>
                <w:lang w:val="id-ID"/>
              </w:rPr>
              <w:t>Capital Budgetting</w:t>
            </w:r>
          </w:p>
        </w:tc>
        <w:tc>
          <w:tcPr>
            <w:tcW w:w="1559" w:type="dxa"/>
            <w:tcBorders>
              <w:bottom w:val="single" w:sz="4" w:space="0" w:color="auto"/>
            </w:tcBorders>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Presentasi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Small Grup    </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Diskusi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studi kasus</w:t>
            </w:r>
          </w:p>
        </w:tc>
        <w:tc>
          <w:tcPr>
            <w:tcW w:w="2126" w:type="dxa"/>
            <w:gridSpan w:val="2"/>
            <w:tcBorders>
              <w:bottom w:val="single" w:sz="4" w:space="0" w:color="auto"/>
            </w:tcBorders>
            <w:shd w:val="clear" w:color="auto" w:fill="auto"/>
          </w:tcPr>
          <w:p w:rsidR="00985910" w:rsidRPr="00985910" w:rsidRDefault="00985910" w:rsidP="00985910">
            <w:pPr>
              <w:numPr>
                <w:ilvl w:val="0"/>
                <w:numId w:val="11"/>
              </w:numPr>
              <w:tabs>
                <w:tab w:val="left" w:pos="72"/>
              </w:tabs>
              <w:suppressAutoHyphens/>
              <w:spacing w:after="0" w:line="240" w:lineRule="auto"/>
              <w:ind w:left="72" w:hanging="180"/>
              <w:rPr>
                <w:rFonts w:ascii="Arial" w:eastAsia="Calibri" w:hAnsi="Arial" w:cs="Arial"/>
                <w:sz w:val="20"/>
                <w:szCs w:val="20"/>
                <w:lang w:val="en-GB" w:eastAsia="ar-SA"/>
              </w:rPr>
            </w:pPr>
            <w:proofErr w:type="spellStart"/>
            <w:r w:rsidRPr="00985910">
              <w:rPr>
                <w:rFonts w:ascii="Arial" w:eastAsia="Calibri" w:hAnsi="Arial" w:cs="Arial"/>
                <w:sz w:val="20"/>
                <w:szCs w:val="20"/>
                <w:lang w:val="en-GB" w:eastAsia="ar-SA"/>
              </w:rPr>
              <w:t>Brealey</w:t>
            </w:r>
            <w:proofErr w:type="spellEnd"/>
            <w:r w:rsidRPr="00985910">
              <w:rPr>
                <w:rFonts w:ascii="Arial" w:eastAsia="Calibri" w:hAnsi="Arial" w:cs="Arial"/>
                <w:sz w:val="20"/>
                <w:szCs w:val="20"/>
                <w:lang w:val="en-GB" w:eastAsia="ar-SA"/>
              </w:rPr>
              <w:t xml:space="preserve">, Richard A., Myers, Stewart C., &amp; Marcus, Alan J., </w:t>
            </w:r>
            <w:r w:rsidRPr="00985910">
              <w:rPr>
                <w:rFonts w:ascii="Arial" w:eastAsia="Calibri" w:hAnsi="Arial" w:cs="Arial"/>
                <w:i/>
                <w:iCs/>
                <w:sz w:val="20"/>
                <w:szCs w:val="20"/>
                <w:lang w:val="en-GB" w:eastAsia="ar-SA"/>
              </w:rPr>
              <w:t>Fundamentals of Corporate Finance</w:t>
            </w:r>
            <w:r w:rsidRPr="00985910">
              <w:rPr>
                <w:rFonts w:ascii="Arial" w:eastAsia="Calibri" w:hAnsi="Arial" w:cs="Arial"/>
                <w:sz w:val="20"/>
                <w:szCs w:val="20"/>
                <w:lang w:val="en-GB" w:eastAsia="ar-SA"/>
              </w:rPr>
              <w:t>, 2</w:t>
            </w:r>
            <w:r w:rsidRPr="00985910">
              <w:rPr>
                <w:rFonts w:ascii="Arial" w:eastAsia="Calibri" w:hAnsi="Arial" w:cs="Arial"/>
                <w:sz w:val="20"/>
                <w:szCs w:val="20"/>
                <w:vertAlign w:val="superscript"/>
                <w:lang w:val="en-GB" w:eastAsia="ar-SA"/>
              </w:rPr>
              <w:t>nd</w:t>
            </w:r>
            <w:r w:rsidRPr="00985910">
              <w:rPr>
                <w:rFonts w:ascii="Arial" w:eastAsia="Calibri" w:hAnsi="Arial" w:cs="Arial"/>
                <w:sz w:val="20"/>
                <w:szCs w:val="20"/>
                <w:lang w:val="en-GB" w:eastAsia="ar-SA"/>
              </w:rPr>
              <w:t xml:space="preserve"> Edition, Irwin-McGraw Hill, 1999 </w:t>
            </w:r>
            <w:r w:rsidRPr="00985910">
              <w:rPr>
                <w:rFonts w:ascii="Arial" w:eastAsia="Calibri" w:hAnsi="Arial" w:cs="Arial"/>
                <w:bCs/>
                <w:sz w:val="20"/>
                <w:szCs w:val="20"/>
                <w:lang w:val="en-GB" w:eastAsia="ar-SA"/>
              </w:rPr>
              <w:t>(BM)</w:t>
            </w:r>
            <w:r w:rsidRPr="00985910">
              <w:rPr>
                <w:rFonts w:ascii="Arial" w:eastAsia="Calibri" w:hAnsi="Arial" w:cs="Arial"/>
                <w:sz w:val="20"/>
                <w:szCs w:val="20"/>
                <w:lang w:val="en-GB" w:eastAsia="ar-SA"/>
              </w:rPr>
              <w:t>,</w:t>
            </w:r>
          </w:p>
          <w:p w:rsidR="00985910" w:rsidRPr="00985910" w:rsidRDefault="00985910" w:rsidP="00985910">
            <w:pPr>
              <w:numPr>
                <w:ilvl w:val="0"/>
                <w:numId w:val="11"/>
              </w:numPr>
              <w:tabs>
                <w:tab w:val="left" w:pos="72"/>
              </w:tabs>
              <w:suppressAutoHyphens/>
              <w:spacing w:after="0" w:line="240" w:lineRule="auto"/>
              <w:ind w:left="72" w:hanging="180"/>
              <w:rPr>
                <w:rFonts w:ascii="Arial" w:eastAsia="Calibri" w:hAnsi="Arial" w:cs="Arial"/>
                <w:bCs/>
                <w:sz w:val="20"/>
                <w:szCs w:val="20"/>
                <w:lang w:val="en-GB" w:eastAsia="ar-SA"/>
              </w:rPr>
            </w:pPr>
            <w:r w:rsidRPr="00985910">
              <w:rPr>
                <w:rFonts w:ascii="Arial" w:eastAsia="Calibri" w:hAnsi="Arial" w:cs="Arial"/>
                <w:sz w:val="20"/>
                <w:szCs w:val="20"/>
                <w:lang w:val="en-GB" w:eastAsia="ar-SA"/>
              </w:rPr>
              <w:t xml:space="preserve">Brigham, Eugene F., </w:t>
            </w:r>
            <w:r w:rsidRPr="00985910">
              <w:rPr>
                <w:rFonts w:ascii="Arial" w:eastAsia="Calibri" w:hAnsi="Arial" w:cs="Arial"/>
                <w:i/>
                <w:iCs/>
                <w:sz w:val="20"/>
                <w:szCs w:val="20"/>
                <w:lang w:val="en-GB" w:eastAsia="ar-SA"/>
              </w:rPr>
              <w:t>Fundamentals of Financial Management</w:t>
            </w:r>
            <w:r w:rsidRPr="00985910">
              <w:rPr>
                <w:rFonts w:ascii="Arial" w:eastAsia="Calibri" w:hAnsi="Arial" w:cs="Arial"/>
                <w:sz w:val="20"/>
                <w:szCs w:val="20"/>
                <w:lang w:val="en-GB" w:eastAsia="ar-SA"/>
              </w:rPr>
              <w:t xml:space="preserve">, </w:t>
            </w:r>
            <w:proofErr w:type="gramStart"/>
            <w:r w:rsidRPr="00985910">
              <w:rPr>
                <w:rFonts w:ascii="Arial" w:eastAsia="Calibri" w:hAnsi="Arial" w:cs="Arial"/>
                <w:sz w:val="20"/>
                <w:szCs w:val="20"/>
                <w:lang w:val="en-GB" w:eastAsia="ar-SA"/>
              </w:rPr>
              <w:t>The</w:t>
            </w:r>
            <w:proofErr w:type="gramEnd"/>
            <w:r w:rsidRPr="00985910">
              <w:rPr>
                <w:rFonts w:ascii="Arial" w:eastAsia="Calibri" w:hAnsi="Arial" w:cs="Arial"/>
                <w:sz w:val="20"/>
                <w:szCs w:val="20"/>
                <w:lang w:val="en-GB" w:eastAsia="ar-SA"/>
              </w:rPr>
              <w:t xml:space="preserve"> Dryden Press. </w:t>
            </w:r>
            <w:r w:rsidRPr="00985910">
              <w:rPr>
                <w:rFonts w:ascii="Arial" w:eastAsia="Calibri" w:hAnsi="Arial" w:cs="Arial"/>
                <w:bCs/>
                <w:sz w:val="20"/>
                <w:szCs w:val="20"/>
                <w:lang w:val="en-GB" w:eastAsia="ar-SA"/>
              </w:rPr>
              <w:t>(BE)</w:t>
            </w:r>
          </w:p>
        </w:tc>
        <w:tc>
          <w:tcPr>
            <w:tcW w:w="1559" w:type="dxa"/>
            <w:gridSpan w:val="3"/>
            <w:tcBorders>
              <w:bottom w:val="single" w:sz="4" w:space="0" w:color="auto"/>
            </w:tcBorders>
            <w:shd w:val="clear" w:color="auto" w:fill="auto"/>
          </w:tcPr>
          <w:p w:rsidR="00985910" w:rsidRPr="00985910" w:rsidRDefault="00985910" w:rsidP="00985910">
            <w:pPr>
              <w:spacing w:after="0" w:line="240" w:lineRule="auto"/>
              <w:jc w:val="both"/>
              <w:rPr>
                <w:rFonts w:ascii="Arial" w:eastAsia="Times New Roman" w:hAnsi="Arial" w:cs="Arial"/>
                <w:bCs/>
                <w:sz w:val="20"/>
                <w:szCs w:val="20"/>
              </w:rPr>
            </w:pPr>
            <w:r w:rsidRPr="00985910">
              <w:rPr>
                <w:rFonts w:ascii="Arial" w:eastAsia="Times New Roman" w:hAnsi="Arial" w:cs="Arial"/>
                <w:bCs/>
                <w:sz w:val="20"/>
                <w:szCs w:val="20"/>
                <w:lang w:val="id-ID"/>
              </w:rPr>
              <w:t xml:space="preserve">Peserta didik </w:t>
            </w:r>
            <w:proofErr w:type="spellStart"/>
            <w:r w:rsidRPr="00985910">
              <w:rPr>
                <w:rFonts w:ascii="Arial" w:eastAsia="Times New Roman" w:hAnsi="Arial" w:cs="Arial"/>
                <w:sz w:val="20"/>
                <w:szCs w:val="20"/>
              </w:rPr>
              <w:t>Mampu</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membuat</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keputusan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investasi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dalam</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sebuah</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analisis</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evaluasi</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kelayakan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proyek</w:t>
            </w:r>
            <w:proofErr w:type="spellEnd"/>
          </w:p>
        </w:tc>
      </w:tr>
      <w:tr w:rsidR="00985910" w:rsidRPr="00985910" w:rsidTr="0081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13</w:t>
            </w:r>
          </w:p>
        </w:tc>
        <w:tc>
          <w:tcPr>
            <w:tcW w:w="1587" w:type="dxa"/>
            <w:gridSpan w:val="2"/>
            <w:tcBorders>
              <w:bottom w:val="single" w:sz="4" w:space="0" w:color="auto"/>
            </w:tcBorders>
            <w:shd w:val="clear" w:color="auto" w:fill="auto"/>
          </w:tcPr>
          <w:p w:rsidR="00985910" w:rsidRPr="00985910" w:rsidRDefault="00985910" w:rsidP="00985910">
            <w:pPr>
              <w:autoSpaceDE w:val="0"/>
              <w:autoSpaceDN w:val="0"/>
              <w:adjustRightInd w:val="0"/>
              <w:spacing w:after="0" w:line="240" w:lineRule="auto"/>
              <w:contextualSpacing/>
              <w:rPr>
                <w:rFonts w:ascii="Arial" w:eastAsia="Times New Roman" w:hAnsi="Arial" w:cs="Arial"/>
                <w:sz w:val="20"/>
                <w:szCs w:val="20"/>
              </w:rPr>
            </w:pPr>
            <w:proofErr w:type="spellStart"/>
            <w:r w:rsidRPr="00985910">
              <w:rPr>
                <w:rFonts w:ascii="Arial" w:eastAsia="Times New Roman" w:hAnsi="Arial" w:cs="Arial"/>
                <w:sz w:val="20"/>
                <w:szCs w:val="20"/>
              </w:rPr>
              <w:t>Mampu</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menganalisis</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keputusan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titik</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impas</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pada</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rumah</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sakit</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mampu</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membuat</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proyeksi</w:t>
            </w:r>
            <w:proofErr w:type="spellEnd"/>
            <w:r w:rsidRPr="00985910">
              <w:rPr>
                <w:rFonts w:ascii="Arial" w:eastAsia="Times New Roman" w:hAnsi="Arial" w:cs="Arial"/>
                <w:sz w:val="20"/>
                <w:szCs w:val="20"/>
              </w:rPr>
              <w:t xml:space="preserve"> target </w:t>
            </w:r>
            <w:proofErr w:type="spellStart"/>
            <w:r w:rsidRPr="00985910">
              <w:rPr>
                <w:rFonts w:ascii="Arial" w:eastAsia="Times New Roman" w:hAnsi="Arial" w:cs="Arial"/>
                <w:sz w:val="20"/>
                <w:szCs w:val="20"/>
              </w:rPr>
              <w:t>laba</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untuk</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rumah</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sakit</w:t>
            </w:r>
            <w:proofErr w:type="spellEnd"/>
            <w:r w:rsidRPr="00985910">
              <w:rPr>
                <w:rFonts w:ascii="Arial" w:eastAsia="Times New Roman" w:hAnsi="Arial" w:cs="Arial"/>
                <w:sz w:val="20"/>
                <w:szCs w:val="20"/>
              </w:rPr>
              <w:t xml:space="preserve">  </w:t>
            </w:r>
          </w:p>
        </w:tc>
        <w:tc>
          <w:tcPr>
            <w:tcW w:w="1559" w:type="dxa"/>
            <w:gridSpan w:val="2"/>
            <w:tcBorders>
              <w:bottom w:val="single" w:sz="4" w:space="0" w:color="auto"/>
            </w:tcBorders>
            <w:shd w:val="clear" w:color="auto" w:fill="auto"/>
            <w:vAlign w:val="center"/>
          </w:tcPr>
          <w:p w:rsidR="00985910" w:rsidRPr="00985910" w:rsidRDefault="00985910" w:rsidP="00985910">
            <w:pPr>
              <w:spacing w:after="0" w:line="240" w:lineRule="auto"/>
              <w:jc w:val="both"/>
              <w:rPr>
                <w:rFonts w:ascii="Arial" w:eastAsia="Calibri" w:hAnsi="Arial" w:cs="Arial"/>
                <w:color w:val="000000"/>
                <w:sz w:val="20"/>
                <w:szCs w:val="20"/>
                <w:lang w:val="id-ID"/>
              </w:rPr>
            </w:pPr>
            <w:r w:rsidRPr="00985910">
              <w:rPr>
                <w:rFonts w:ascii="Arial" w:eastAsia="Calibri" w:hAnsi="Arial" w:cs="Arial"/>
                <w:color w:val="000000"/>
                <w:sz w:val="20"/>
                <w:szCs w:val="20"/>
                <w:lang w:val="id-ID"/>
              </w:rPr>
              <w:t>Break Event Point</w:t>
            </w:r>
          </w:p>
        </w:tc>
        <w:tc>
          <w:tcPr>
            <w:tcW w:w="1559" w:type="dxa"/>
            <w:tcBorders>
              <w:bottom w:val="single" w:sz="4" w:space="0" w:color="auto"/>
            </w:tcBorders>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Presentasi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Small Grup    </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Diskusi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studi kasus</w:t>
            </w:r>
          </w:p>
        </w:tc>
        <w:tc>
          <w:tcPr>
            <w:tcW w:w="2126" w:type="dxa"/>
            <w:gridSpan w:val="2"/>
            <w:tcBorders>
              <w:bottom w:val="single" w:sz="4" w:space="0" w:color="auto"/>
            </w:tcBorders>
            <w:shd w:val="clear" w:color="auto" w:fill="auto"/>
          </w:tcPr>
          <w:p w:rsidR="00985910" w:rsidRPr="00985910" w:rsidRDefault="00985910" w:rsidP="00985910">
            <w:pPr>
              <w:numPr>
                <w:ilvl w:val="0"/>
                <w:numId w:val="11"/>
              </w:numPr>
              <w:tabs>
                <w:tab w:val="left" w:pos="72"/>
              </w:tabs>
              <w:suppressAutoHyphens/>
              <w:spacing w:after="0" w:line="240" w:lineRule="auto"/>
              <w:ind w:left="72" w:hanging="180"/>
              <w:rPr>
                <w:rFonts w:ascii="Arial" w:eastAsia="Calibri" w:hAnsi="Arial" w:cs="Arial"/>
                <w:sz w:val="20"/>
                <w:szCs w:val="20"/>
                <w:lang w:val="en-GB" w:eastAsia="ar-SA"/>
              </w:rPr>
            </w:pPr>
            <w:proofErr w:type="spellStart"/>
            <w:r w:rsidRPr="00985910">
              <w:rPr>
                <w:rFonts w:ascii="Arial" w:eastAsia="Calibri" w:hAnsi="Arial" w:cs="Arial"/>
                <w:sz w:val="20"/>
                <w:szCs w:val="20"/>
                <w:lang w:val="en-GB" w:eastAsia="ar-SA"/>
              </w:rPr>
              <w:t>Brealey</w:t>
            </w:r>
            <w:proofErr w:type="spellEnd"/>
            <w:r w:rsidRPr="00985910">
              <w:rPr>
                <w:rFonts w:ascii="Arial" w:eastAsia="Calibri" w:hAnsi="Arial" w:cs="Arial"/>
                <w:sz w:val="20"/>
                <w:szCs w:val="20"/>
                <w:lang w:val="en-GB" w:eastAsia="ar-SA"/>
              </w:rPr>
              <w:t xml:space="preserve">, Richard A., Myers, Stewart C., &amp; Marcus, Alan J., </w:t>
            </w:r>
            <w:r w:rsidRPr="00985910">
              <w:rPr>
                <w:rFonts w:ascii="Arial" w:eastAsia="Calibri" w:hAnsi="Arial" w:cs="Arial"/>
                <w:i/>
                <w:iCs/>
                <w:sz w:val="20"/>
                <w:szCs w:val="20"/>
                <w:lang w:val="en-GB" w:eastAsia="ar-SA"/>
              </w:rPr>
              <w:t>Fundamentals of Corporate Finance</w:t>
            </w:r>
            <w:r w:rsidRPr="00985910">
              <w:rPr>
                <w:rFonts w:ascii="Arial" w:eastAsia="Calibri" w:hAnsi="Arial" w:cs="Arial"/>
                <w:sz w:val="20"/>
                <w:szCs w:val="20"/>
                <w:lang w:val="en-GB" w:eastAsia="ar-SA"/>
              </w:rPr>
              <w:t>, 2</w:t>
            </w:r>
            <w:r w:rsidRPr="00985910">
              <w:rPr>
                <w:rFonts w:ascii="Arial" w:eastAsia="Calibri" w:hAnsi="Arial" w:cs="Arial"/>
                <w:sz w:val="20"/>
                <w:szCs w:val="20"/>
                <w:vertAlign w:val="superscript"/>
                <w:lang w:val="en-GB" w:eastAsia="ar-SA"/>
              </w:rPr>
              <w:t>nd</w:t>
            </w:r>
            <w:r w:rsidRPr="00985910">
              <w:rPr>
                <w:rFonts w:ascii="Arial" w:eastAsia="Calibri" w:hAnsi="Arial" w:cs="Arial"/>
                <w:sz w:val="20"/>
                <w:szCs w:val="20"/>
                <w:lang w:val="en-GB" w:eastAsia="ar-SA"/>
              </w:rPr>
              <w:t xml:space="preserve"> Edition, Irwin-McGraw Hill, 1999 </w:t>
            </w:r>
            <w:r w:rsidRPr="00985910">
              <w:rPr>
                <w:rFonts w:ascii="Arial" w:eastAsia="Calibri" w:hAnsi="Arial" w:cs="Arial"/>
                <w:bCs/>
                <w:sz w:val="20"/>
                <w:szCs w:val="20"/>
                <w:lang w:val="en-GB" w:eastAsia="ar-SA"/>
              </w:rPr>
              <w:t>(BM)</w:t>
            </w:r>
            <w:r w:rsidRPr="00985910">
              <w:rPr>
                <w:rFonts w:ascii="Arial" w:eastAsia="Calibri" w:hAnsi="Arial" w:cs="Arial"/>
                <w:sz w:val="20"/>
                <w:szCs w:val="20"/>
                <w:lang w:val="en-GB" w:eastAsia="ar-SA"/>
              </w:rPr>
              <w:t>,</w:t>
            </w:r>
          </w:p>
          <w:p w:rsidR="00985910" w:rsidRPr="00985910" w:rsidRDefault="00985910" w:rsidP="00985910">
            <w:pPr>
              <w:numPr>
                <w:ilvl w:val="0"/>
                <w:numId w:val="11"/>
              </w:numPr>
              <w:tabs>
                <w:tab w:val="left" w:pos="72"/>
              </w:tabs>
              <w:suppressAutoHyphens/>
              <w:spacing w:after="0" w:line="240" w:lineRule="auto"/>
              <w:ind w:left="72" w:hanging="180"/>
              <w:rPr>
                <w:rFonts w:ascii="Arial" w:eastAsia="Calibri" w:hAnsi="Arial" w:cs="Arial"/>
                <w:bCs/>
                <w:sz w:val="20"/>
                <w:szCs w:val="20"/>
                <w:lang w:val="en-GB" w:eastAsia="ar-SA"/>
              </w:rPr>
            </w:pPr>
            <w:r w:rsidRPr="00985910">
              <w:rPr>
                <w:rFonts w:ascii="Arial" w:eastAsia="Calibri" w:hAnsi="Arial" w:cs="Arial"/>
                <w:sz w:val="20"/>
                <w:szCs w:val="20"/>
                <w:lang w:val="en-GB" w:eastAsia="ar-SA"/>
              </w:rPr>
              <w:t xml:space="preserve">Brigham, Eugene F., </w:t>
            </w:r>
            <w:r w:rsidRPr="00985910">
              <w:rPr>
                <w:rFonts w:ascii="Arial" w:eastAsia="Calibri" w:hAnsi="Arial" w:cs="Arial"/>
                <w:i/>
                <w:iCs/>
                <w:sz w:val="20"/>
                <w:szCs w:val="20"/>
                <w:lang w:val="en-GB" w:eastAsia="ar-SA"/>
              </w:rPr>
              <w:t>Fundamentals of Financial Management</w:t>
            </w:r>
            <w:r w:rsidRPr="00985910">
              <w:rPr>
                <w:rFonts w:ascii="Arial" w:eastAsia="Calibri" w:hAnsi="Arial" w:cs="Arial"/>
                <w:sz w:val="20"/>
                <w:szCs w:val="20"/>
                <w:lang w:val="en-GB" w:eastAsia="ar-SA"/>
              </w:rPr>
              <w:t xml:space="preserve">, </w:t>
            </w:r>
            <w:proofErr w:type="gramStart"/>
            <w:r w:rsidRPr="00985910">
              <w:rPr>
                <w:rFonts w:ascii="Arial" w:eastAsia="Calibri" w:hAnsi="Arial" w:cs="Arial"/>
                <w:sz w:val="20"/>
                <w:szCs w:val="20"/>
                <w:lang w:val="en-GB" w:eastAsia="ar-SA"/>
              </w:rPr>
              <w:t>The</w:t>
            </w:r>
            <w:proofErr w:type="gramEnd"/>
            <w:r w:rsidRPr="00985910">
              <w:rPr>
                <w:rFonts w:ascii="Arial" w:eastAsia="Calibri" w:hAnsi="Arial" w:cs="Arial"/>
                <w:sz w:val="20"/>
                <w:szCs w:val="20"/>
                <w:lang w:val="en-GB" w:eastAsia="ar-SA"/>
              </w:rPr>
              <w:t xml:space="preserve"> Dryden Press. </w:t>
            </w:r>
            <w:r w:rsidRPr="00985910">
              <w:rPr>
                <w:rFonts w:ascii="Arial" w:eastAsia="Calibri" w:hAnsi="Arial" w:cs="Arial"/>
                <w:bCs/>
                <w:sz w:val="20"/>
                <w:szCs w:val="20"/>
                <w:lang w:val="en-GB" w:eastAsia="ar-SA"/>
              </w:rPr>
              <w:t>(BE)</w:t>
            </w:r>
          </w:p>
        </w:tc>
        <w:tc>
          <w:tcPr>
            <w:tcW w:w="1559" w:type="dxa"/>
            <w:gridSpan w:val="3"/>
            <w:tcBorders>
              <w:bottom w:val="single" w:sz="4" w:space="0" w:color="auto"/>
            </w:tcBorders>
            <w:shd w:val="clear" w:color="auto" w:fill="auto"/>
          </w:tcPr>
          <w:p w:rsidR="00985910" w:rsidRPr="00985910" w:rsidRDefault="00985910" w:rsidP="00985910">
            <w:pPr>
              <w:spacing w:after="0" w:line="240" w:lineRule="auto"/>
              <w:jc w:val="both"/>
              <w:rPr>
                <w:rFonts w:ascii="Arial" w:eastAsia="Times New Roman" w:hAnsi="Arial" w:cs="Arial"/>
                <w:bCs/>
                <w:sz w:val="20"/>
                <w:szCs w:val="20"/>
              </w:rPr>
            </w:pPr>
            <w:r w:rsidRPr="00985910">
              <w:rPr>
                <w:rFonts w:ascii="Arial" w:eastAsia="Times New Roman" w:hAnsi="Arial" w:cs="Arial"/>
                <w:bCs/>
                <w:sz w:val="20"/>
                <w:szCs w:val="20"/>
                <w:lang w:val="id-ID"/>
              </w:rPr>
              <w:t xml:space="preserve">Peserta didik </w:t>
            </w:r>
            <w:proofErr w:type="spellStart"/>
            <w:r w:rsidRPr="00985910">
              <w:rPr>
                <w:rFonts w:ascii="Arial" w:eastAsia="Times New Roman" w:hAnsi="Arial" w:cs="Arial"/>
                <w:sz w:val="20"/>
                <w:szCs w:val="20"/>
              </w:rPr>
              <w:t>Mampu</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menganalisis</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keputusan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titik</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impas</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pada</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rumah</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sakit</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dan</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mampu</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membuat</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proyeksi</w:t>
            </w:r>
            <w:proofErr w:type="spellEnd"/>
            <w:r w:rsidRPr="00985910">
              <w:rPr>
                <w:rFonts w:ascii="Arial" w:eastAsia="Times New Roman" w:hAnsi="Arial" w:cs="Arial"/>
                <w:sz w:val="20"/>
                <w:szCs w:val="20"/>
              </w:rPr>
              <w:t xml:space="preserve"> target </w:t>
            </w:r>
            <w:proofErr w:type="spellStart"/>
            <w:r w:rsidRPr="00985910">
              <w:rPr>
                <w:rFonts w:ascii="Arial" w:eastAsia="Times New Roman" w:hAnsi="Arial" w:cs="Arial"/>
                <w:sz w:val="20"/>
                <w:szCs w:val="20"/>
              </w:rPr>
              <w:t>laba</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untuk</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rumah</w:t>
            </w:r>
            <w:proofErr w:type="spellEnd"/>
            <w:r w:rsidRPr="00985910">
              <w:rPr>
                <w:rFonts w:ascii="Arial" w:eastAsia="Times New Roman" w:hAnsi="Arial" w:cs="Arial"/>
                <w:sz w:val="20"/>
                <w:szCs w:val="20"/>
              </w:rPr>
              <w:t xml:space="preserve"> </w:t>
            </w:r>
            <w:proofErr w:type="spellStart"/>
            <w:r w:rsidRPr="00985910">
              <w:rPr>
                <w:rFonts w:ascii="Arial" w:eastAsia="Times New Roman" w:hAnsi="Arial" w:cs="Arial"/>
                <w:sz w:val="20"/>
                <w:szCs w:val="20"/>
              </w:rPr>
              <w:t>sakit</w:t>
            </w:r>
            <w:proofErr w:type="spellEnd"/>
            <w:r w:rsidRPr="00985910">
              <w:rPr>
                <w:rFonts w:ascii="Arial" w:eastAsia="Times New Roman" w:hAnsi="Arial" w:cs="Arial"/>
                <w:sz w:val="20"/>
                <w:szCs w:val="20"/>
              </w:rPr>
              <w:t xml:space="preserve">  </w:t>
            </w:r>
          </w:p>
        </w:tc>
      </w:tr>
      <w:tr w:rsidR="00985910" w:rsidRPr="00985910" w:rsidTr="0081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985910" w:rsidRPr="00985910" w:rsidRDefault="00985910" w:rsidP="00985910">
            <w:pPr>
              <w:spacing w:after="0" w:line="240" w:lineRule="auto"/>
              <w:jc w:val="center"/>
              <w:rPr>
                <w:rFonts w:ascii="Arial" w:eastAsia="Calibri" w:hAnsi="Arial" w:cs="Arial"/>
                <w:b/>
                <w:sz w:val="20"/>
                <w:szCs w:val="20"/>
                <w:lang w:val="id-ID"/>
              </w:rPr>
            </w:pPr>
            <w:r w:rsidRPr="00985910">
              <w:rPr>
                <w:rFonts w:ascii="Arial" w:eastAsia="Calibri" w:hAnsi="Arial" w:cs="Arial"/>
                <w:b/>
                <w:sz w:val="20"/>
                <w:szCs w:val="20"/>
                <w:lang w:val="id-ID"/>
              </w:rPr>
              <w:t>14</w:t>
            </w:r>
          </w:p>
        </w:tc>
        <w:tc>
          <w:tcPr>
            <w:tcW w:w="1587" w:type="dxa"/>
            <w:gridSpan w:val="2"/>
            <w:tcBorders>
              <w:bottom w:val="single" w:sz="4" w:space="0" w:color="auto"/>
            </w:tcBorders>
            <w:shd w:val="clear" w:color="auto" w:fill="auto"/>
          </w:tcPr>
          <w:p w:rsidR="00985910" w:rsidRPr="00985910" w:rsidRDefault="00985910" w:rsidP="00985910">
            <w:pPr>
              <w:spacing w:after="0" w:line="240" w:lineRule="auto"/>
              <w:rPr>
                <w:rFonts w:ascii="Arial" w:eastAsia="Calibri" w:hAnsi="Arial" w:cs="Arial"/>
                <w:sz w:val="20"/>
                <w:szCs w:val="20"/>
                <w:lang w:val="es-ES"/>
              </w:rPr>
            </w:pPr>
            <w:proofErr w:type="spellStart"/>
            <w:r w:rsidRPr="00985910">
              <w:rPr>
                <w:rFonts w:ascii="Arial" w:eastAsia="Calibri" w:hAnsi="Arial" w:cs="Arial"/>
                <w:sz w:val="20"/>
                <w:szCs w:val="20"/>
                <w:lang w:val="es-ES"/>
              </w:rPr>
              <w:t>Mampu</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mengukur</w:t>
            </w:r>
            <w:proofErr w:type="spellEnd"/>
            <w:r w:rsidRPr="00985910">
              <w:rPr>
                <w:rFonts w:ascii="Arial" w:eastAsia="Calibri" w:hAnsi="Arial" w:cs="Arial"/>
                <w:sz w:val="20"/>
                <w:szCs w:val="20"/>
                <w:lang w:val="es-ES"/>
              </w:rPr>
              <w:t xml:space="preserve"> dan </w:t>
            </w:r>
            <w:proofErr w:type="spellStart"/>
            <w:r w:rsidRPr="00985910">
              <w:rPr>
                <w:rFonts w:ascii="Arial" w:eastAsia="Calibri" w:hAnsi="Arial" w:cs="Arial"/>
                <w:sz w:val="20"/>
                <w:szCs w:val="20"/>
                <w:lang w:val="es-ES"/>
              </w:rPr>
              <w:t>membuat</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perhitungan</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unit</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biaya</w:t>
            </w:r>
            <w:proofErr w:type="spellEnd"/>
            <w:r w:rsidRPr="00985910">
              <w:rPr>
                <w:rFonts w:ascii="Arial" w:eastAsia="Calibri" w:hAnsi="Arial" w:cs="Arial"/>
                <w:sz w:val="20"/>
                <w:szCs w:val="20"/>
                <w:lang w:val="es-ES"/>
              </w:rPr>
              <w:t xml:space="preserve"> pada </w:t>
            </w:r>
            <w:proofErr w:type="spellStart"/>
            <w:r w:rsidRPr="00985910">
              <w:rPr>
                <w:rFonts w:ascii="Arial" w:eastAsia="Calibri" w:hAnsi="Arial" w:cs="Arial"/>
                <w:sz w:val="20"/>
                <w:szCs w:val="20"/>
                <w:lang w:val="es-ES"/>
              </w:rPr>
              <w:t>setiap</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departemen</w:t>
            </w:r>
            <w:proofErr w:type="spellEnd"/>
            <w:r w:rsidRPr="00985910">
              <w:rPr>
                <w:rFonts w:ascii="Arial" w:eastAsia="Calibri" w:hAnsi="Arial" w:cs="Arial"/>
                <w:sz w:val="20"/>
                <w:szCs w:val="20"/>
                <w:lang w:val="es-ES"/>
              </w:rPr>
              <w:t xml:space="preserve"> di </w:t>
            </w:r>
            <w:proofErr w:type="spellStart"/>
            <w:r w:rsidRPr="00985910">
              <w:rPr>
                <w:rFonts w:ascii="Arial" w:eastAsia="Calibri" w:hAnsi="Arial" w:cs="Arial"/>
                <w:sz w:val="20"/>
                <w:szCs w:val="20"/>
                <w:lang w:val="es-ES"/>
              </w:rPr>
              <w:t>rumah</w:t>
            </w:r>
            <w:proofErr w:type="spellEnd"/>
            <w:r w:rsidRPr="00985910">
              <w:rPr>
                <w:rFonts w:ascii="Arial" w:eastAsia="Calibri" w:hAnsi="Arial" w:cs="Arial"/>
                <w:sz w:val="20"/>
                <w:szCs w:val="20"/>
                <w:lang w:val="es-ES"/>
              </w:rPr>
              <w:t xml:space="preserve"> </w:t>
            </w:r>
            <w:proofErr w:type="spellStart"/>
            <w:r w:rsidRPr="00985910">
              <w:rPr>
                <w:rFonts w:ascii="Arial" w:eastAsia="Calibri" w:hAnsi="Arial" w:cs="Arial"/>
                <w:sz w:val="20"/>
                <w:szCs w:val="20"/>
                <w:lang w:val="es-ES"/>
              </w:rPr>
              <w:t>sakit</w:t>
            </w:r>
            <w:proofErr w:type="spellEnd"/>
            <w:r w:rsidRPr="00985910">
              <w:rPr>
                <w:rFonts w:ascii="Arial" w:eastAsia="Calibri" w:hAnsi="Arial" w:cs="Arial"/>
                <w:sz w:val="20"/>
                <w:szCs w:val="20"/>
                <w:lang w:val="es-ES"/>
              </w:rPr>
              <w:t xml:space="preserve"> </w:t>
            </w:r>
          </w:p>
        </w:tc>
        <w:tc>
          <w:tcPr>
            <w:tcW w:w="1559" w:type="dxa"/>
            <w:gridSpan w:val="2"/>
            <w:tcBorders>
              <w:bottom w:val="single" w:sz="4" w:space="0" w:color="auto"/>
            </w:tcBorders>
            <w:shd w:val="clear" w:color="auto" w:fill="auto"/>
            <w:vAlign w:val="center"/>
          </w:tcPr>
          <w:p w:rsidR="00985910" w:rsidRPr="00985910" w:rsidRDefault="00985910" w:rsidP="00985910">
            <w:pPr>
              <w:spacing w:after="0" w:line="240" w:lineRule="auto"/>
              <w:jc w:val="both"/>
              <w:rPr>
                <w:rFonts w:ascii="Arial" w:eastAsia="Calibri" w:hAnsi="Arial" w:cs="Arial"/>
                <w:color w:val="000000"/>
                <w:sz w:val="20"/>
                <w:szCs w:val="20"/>
                <w:lang w:val="id-ID"/>
              </w:rPr>
            </w:pPr>
            <w:r w:rsidRPr="00985910">
              <w:rPr>
                <w:rFonts w:ascii="Arial" w:eastAsia="Calibri" w:hAnsi="Arial" w:cs="Arial"/>
                <w:color w:val="000000"/>
                <w:sz w:val="20"/>
                <w:szCs w:val="20"/>
                <w:lang w:val="id-ID"/>
              </w:rPr>
              <w:t>Unit Cost dan Analisis</w:t>
            </w:r>
          </w:p>
        </w:tc>
        <w:tc>
          <w:tcPr>
            <w:tcW w:w="1559" w:type="dxa"/>
            <w:tcBorders>
              <w:bottom w:val="single" w:sz="4" w:space="0" w:color="auto"/>
            </w:tcBorders>
            <w:shd w:val="clear" w:color="auto" w:fill="auto"/>
          </w:tcPr>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Presentasi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Small Grup    </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xml:space="preserve">  Diskusi</w:t>
            </w:r>
          </w:p>
          <w:p w:rsidR="00985910" w:rsidRPr="00985910" w:rsidRDefault="00985910" w:rsidP="00985910">
            <w:pPr>
              <w:spacing w:after="0" w:line="240" w:lineRule="auto"/>
              <w:rPr>
                <w:rFonts w:ascii="Arial" w:eastAsia="Calibri" w:hAnsi="Arial" w:cs="Arial"/>
                <w:sz w:val="20"/>
                <w:szCs w:val="20"/>
                <w:lang w:val="id-ID"/>
              </w:rPr>
            </w:pPr>
            <w:r w:rsidRPr="00985910">
              <w:rPr>
                <w:rFonts w:ascii="Arial" w:eastAsia="Calibri" w:hAnsi="Arial" w:cs="Arial"/>
                <w:sz w:val="20"/>
                <w:szCs w:val="20"/>
                <w:lang w:val="id-ID"/>
              </w:rPr>
              <w:t>- studi kasus</w:t>
            </w:r>
          </w:p>
        </w:tc>
        <w:tc>
          <w:tcPr>
            <w:tcW w:w="2126" w:type="dxa"/>
            <w:gridSpan w:val="2"/>
            <w:tcBorders>
              <w:bottom w:val="single" w:sz="4" w:space="0" w:color="auto"/>
            </w:tcBorders>
            <w:shd w:val="clear" w:color="auto" w:fill="auto"/>
          </w:tcPr>
          <w:p w:rsidR="00985910" w:rsidRPr="00985910" w:rsidRDefault="00985910" w:rsidP="00985910">
            <w:pPr>
              <w:numPr>
                <w:ilvl w:val="0"/>
                <w:numId w:val="11"/>
              </w:numPr>
              <w:tabs>
                <w:tab w:val="left" w:pos="72"/>
              </w:tabs>
              <w:suppressAutoHyphens/>
              <w:spacing w:after="0" w:line="240" w:lineRule="auto"/>
              <w:ind w:left="72" w:hanging="180"/>
              <w:rPr>
                <w:rFonts w:ascii="Arial" w:eastAsia="Calibri" w:hAnsi="Arial" w:cs="Arial"/>
                <w:sz w:val="20"/>
                <w:szCs w:val="20"/>
                <w:lang w:val="en-GB" w:eastAsia="ar-SA"/>
              </w:rPr>
            </w:pPr>
            <w:proofErr w:type="spellStart"/>
            <w:r w:rsidRPr="00985910">
              <w:rPr>
                <w:rFonts w:ascii="Arial" w:eastAsia="Calibri" w:hAnsi="Arial" w:cs="Arial"/>
                <w:sz w:val="20"/>
                <w:szCs w:val="20"/>
                <w:lang w:val="en-GB" w:eastAsia="ar-SA"/>
              </w:rPr>
              <w:t>Brealey</w:t>
            </w:r>
            <w:proofErr w:type="spellEnd"/>
            <w:r w:rsidRPr="00985910">
              <w:rPr>
                <w:rFonts w:ascii="Arial" w:eastAsia="Calibri" w:hAnsi="Arial" w:cs="Arial"/>
                <w:sz w:val="20"/>
                <w:szCs w:val="20"/>
                <w:lang w:val="en-GB" w:eastAsia="ar-SA"/>
              </w:rPr>
              <w:t xml:space="preserve">, Richard A., Myers, Stewart C., &amp; Marcus, Alan J., </w:t>
            </w:r>
            <w:r w:rsidRPr="00985910">
              <w:rPr>
                <w:rFonts w:ascii="Arial" w:eastAsia="Calibri" w:hAnsi="Arial" w:cs="Arial"/>
                <w:i/>
                <w:iCs/>
                <w:sz w:val="20"/>
                <w:szCs w:val="20"/>
                <w:lang w:val="en-GB" w:eastAsia="ar-SA"/>
              </w:rPr>
              <w:t>Fundamentals of Corporate Finance</w:t>
            </w:r>
            <w:r w:rsidRPr="00985910">
              <w:rPr>
                <w:rFonts w:ascii="Arial" w:eastAsia="Calibri" w:hAnsi="Arial" w:cs="Arial"/>
                <w:sz w:val="20"/>
                <w:szCs w:val="20"/>
                <w:lang w:val="en-GB" w:eastAsia="ar-SA"/>
              </w:rPr>
              <w:t>, 2</w:t>
            </w:r>
            <w:r w:rsidRPr="00985910">
              <w:rPr>
                <w:rFonts w:ascii="Arial" w:eastAsia="Calibri" w:hAnsi="Arial" w:cs="Arial"/>
                <w:sz w:val="20"/>
                <w:szCs w:val="20"/>
                <w:vertAlign w:val="superscript"/>
                <w:lang w:val="en-GB" w:eastAsia="ar-SA"/>
              </w:rPr>
              <w:t>nd</w:t>
            </w:r>
            <w:r w:rsidRPr="00985910">
              <w:rPr>
                <w:rFonts w:ascii="Arial" w:eastAsia="Calibri" w:hAnsi="Arial" w:cs="Arial"/>
                <w:sz w:val="20"/>
                <w:szCs w:val="20"/>
                <w:lang w:val="en-GB" w:eastAsia="ar-SA"/>
              </w:rPr>
              <w:t xml:space="preserve"> Edition, Irwin-McGraw Hill, 1999 </w:t>
            </w:r>
            <w:r w:rsidRPr="00985910">
              <w:rPr>
                <w:rFonts w:ascii="Arial" w:eastAsia="Calibri" w:hAnsi="Arial" w:cs="Arial"/>
                <w:bCs/>
                <w:sz w:val="20"/>
                <w:szCs w:val="20"/>
                <w:lang w:val="en-GB" w:eastAsia="ar-SA"/>
              </w:rPr>
              <w:t>(BM)</w:t>
            </w:r>
            <w:r w:rsidRPr="00985910">
              <w:rPr>
                <w:rFonts w:ascii="Arial" w:eastAsia="Calibri" w:hAnsi="Arial" w:cs="Arial"/>
                <w:sz w:val="20"/>
                <w:szCs w:val="20"/>
                <w:lang w:val="en-GB" w:eastAsia="ar-SA"/>
              </w:rPr>
              <w:t>,</w:t>
            </w:r>
          </w:p>
          <w:p w:rsidR="00985910" w:rsidRPr="00985910" w:rsidRDefault="00985910" w:rsidP="00985910">
            <w:pPr>
              <w:numPr>
                <w:ilvl w:val="0"/>
                <w:numId w:val="11"/>
              </w:numPr>
              <w:tabs>
                <w:tab w:val="left" w:pos="72"/>
              </w:tabs>
              <w:suppressAutoHyphens/>
              <w:spacing w:after="0" w:line="240" w:lineRule="auto"/>
              <w:ind w:left="72" w:hanging="180"/>
              <w:rPr>
                <w:rFonts w:ascii="Arial" w:eastAsia="Calibri" w:hAnsi="Arial" w:cs="Arial"/>
                <w:bCs/>
                <w:sz w:val="20"/>
                <w:szCs w:val="20"/>
                <w:lang w:val="en-GB" w:eastAsia="ar-SA"/>
              </w:rPr>
            </w:pPr>
            <w:r w:rsidRPr="00985910">
              <w:rPr>
                <w:rFonts w:ascii="Arial" w:eastAsia="Calibri" w:hAnsi="Arial" w:cs="Arial"/>
                <w:sz w:val="20"/>
                <w:szCs w:val="20"/>
                <w:lang w:val="en-GB" w:eastAsia="ar-SA"/>
              </w:rPr>
              <w:t xml:space="preserve">Brigham, Eugene F., </w:t>
            </w:r>
            <w:r w:rsidRPr="00985910">
              <w:rPr>
                <w:rFonts w:ascii="Arial" w:eastAsia="Calibri" w:hAnsi="Arial" w:cs="Arial"/>
                <w:i/>
                <w:iCs/>
                <w:sz w:val="20"/>
                <w:szCs w:val="20"/>
                <w:lang w:val="en-GB" w:eastAsia="ar-SA"/>
              </w:rPr>
              <w:t>Fundamentals of Financial Management</w:t>
            </w:r>
            <w:r w:rsidRPr="00985910">
              <w:rPr>
                <w:rFonts w:ascii="Arial" w:eastAsia="Calibri" w:hAnsi="Arial" w:cs="Arial"/>
                <w:sz w:val="20"/>
                <w:szCs w:val="20"/>
                <w:lang w:val="en-GB" w:eastAsia="ar-SA"/>
              </w:rPr>
              <w:t xml:space="preserve">, </w:t>
            </w:r>
            <w:proofErr w:type="gramStart"/>
            <w:r w:rsidRPr="00985910">
              <w:rPr>
                <w:rFonts w:ascii="Arial" w:eastAsia="Calibri" w:hAnsi="Arial" w:cs="Arial"/>
                <w:sz w:val="20"/>
                <w:szCs w:val="20"/>
                <w:lang w:val="en-GB" w:eastAsia="ar-SA"/>
              </w:rPr>
              <w:t>The</w:t>
            </w:r>
            <w:proofErr w:type="gramEnd"/>
            <w:r w:rsidRPr="00985910">
              <w:rPr>
                <w:rFonts w:ascii="Arial" w:eastAsia="Calibri" w:hAnsi="Arial" w:cs="Arial"/>
                <w:sz w:val="20"/>
                <w:szCs w:val="20"/>
                <w:lang w:val="en-GB" w:eastAsia="ar-SA"/>
              </w:rPr>
              <w:t xml:space="preserve"> Dryden Press. </w:t>
            </w:r>
            <w:r w:rsidRPr="00985910">
              <w:rPr>
                <w:rFonts w:ascii="Arial" w:eastAsia="Calibri" w:hAnsi="Arial" w:cs="Arial"/>
                <w:bCs/>
                <w:sz w:val="20"/>
                <w:szCs w:val="20"/>
                <w:lang w:val="en-GB" w:eastAsia="ar-SA"/>
              </w:rPr>
              <w:t>(BE)</w:t>
            </w:r>
          </w:p>
        </w:tc>
        <w:tc>
          <w:tcPr>
            <w:tcW w:w="1559" w:type="dxa"/>
            <w:gridSpan w:val="3"/>
            <w:tcBorders>
              <w:bottom w:val="single" w:sz="4" w:space="0" w:color="auto"/>
            </w:tcBorders>
            <w:shd w:val="clear" w:color="auto" w:fill="auto"/>
          </w:tcPr>
          <w:p w:rsidR="00985910" w:rsidRPr="00985910" w:rsidRDefault="00985910" w:rsidP="00985910">
            <w:pPr>
              <w:spacing w:after="0" w:line="240" w:lineRule="auto"/>
              <w:jc w:val="both"/>
              <w:rPr>
                <w:rFonts w:ascii="Arial" w:eastAsia="Times New Roman" w:hAnsi="Arial" w:cs="Arial"/>
                <w:bCs/>
                <w:sz w:val="20"/>
                <w:szCs w:val="20"/>
              </w:rPr>
            </w:pPr>
            <w:r w:rsidRPr="00985910">
              <w:rPr>
                <w:rFonts w:ascii="Arial" w:eastAsia="Times New Roman" w:hAnsi="Arial" w:cs="Arial"/>
                <w:bCs/>
                <w:sz w:val="20"/>
                <w:szCs w:val="20"/>
                <w:lang w:val="id-ID"/>
              </w:rPr>
              <w:t xml:space="preserve">Peserta didik </w:t>
            </w:r>
            <w:proofErr w:type="spellStart"/>
            <w:r w:rsidRPr="00985910">
              <w:rPr>
                <w:rFonts w:ascii="Arial" w:eastAsia="Times New Roman" w:hAnsi="Arial" w:cs="Arial"/>
                <w:sz w:val="20"/>
                <w:szCs w:val="20"/>
                <w:lang w:val="es-ES"/>
              </w:rPr>
              <w:t>Mampu</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mengukur</w:t>
            </w:r>
            <w:proofErr w:type="spellEnd"/>
            <w:r w:rsidRPr="00985910">
              <w:rPr>
                <w:rFonts w:ascii="Arial" w:eastAsia="Times New Roman" w:hAnsi="Arial" w:cs="Arial"/>
                <w:sz w:val="20"/>
                <w:szCs w:val="20"/>
                <w:lang w:val="es-ES"/>
              </w:rPr>
              <w:t xml:space="preserve"> dan </w:t>
            </w:r>
            <w:proofErr w:type="spellStart"/>
            <w:r w:rsidRPr="00985910">
              <w:rPr>
                <w:rFonts w:ascii="Arial" w:eastAsia="Times New Roman" w:hAnsi="Arial" w:cs="Arial"/>
                <w:sz w:val="20"/>
                <w:szCs w:val="20"/>
                <w:lang w:val="es-ES"/>
              </w:rPr>
              <w:t>membuat</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perhitungan</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unit</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biaya</w:t>
            </w:r>
            <w:proofErr w:type="spellEnd"/>
            <w:r w:rsidRPr="00985910">
              <w:rPr>
                <w:rFonts w:ascii="Arial" w:eastAsia="Times New Roman" w:hAnsi="Arial" w:cs="Arial"/>
                <w:sz w:val="20"/>
                <w:szCs w:val="20"/>
                <w:lang w:val="es-ES"/>
              </w:rPr>
              <w:t xml:space="preserve"> pada </w:t>
            </w:r>
            <w:proofErr w:type="spellStart"/>
            <w:r w:rsidRPr="00985910">
              <w:rPr>
                <w:rFonts w:ascii="Arial" w:eastAsia="Times New Roman" w:hAnsi="Arial" w:cs="Arial"/>
                <w:sz w:val="20"/>
                <w:szCs w:val="20"/>
                <w:lang w:val="es-ES"/>
              </w:rPr>
              <w:t>setiap</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departemen</w:t>
            </w:r>
            <w:proofErr w:type="spellEnd"/>
            <w:r w:rsidRPr="00985910">
              <w:rPr>
                <w:rFonts w:ascii="Arial" w:eastAsia="Times New Roman" w:hAnsi="Arial" w:cs="Arial"/>
                <w:sz w:val="20"/>
                <w:szCs w:val="20"/>
                <w:lang w:val="es-ES"/>
              </w:rPr>
              <w:t xml:space="preserve"> di </w:t>
            </w:r>
            <w:proofErr w:type="spellStart"/>
            <w:r w:rsidRPr="00985910">
              <w:rPr>
                <w:rFonts w:ascii="Arial" w:eastAsia="Times New Roman" w:hAnsi="Arial" w:cs="Arial"/>
                <w:sz w:val="20"/>
                <w:szCs w:val="20"/>
                <w:lang w:val="es-ES"/>
              </w:rPr>
              <w:t>rumah</w:t>
            </w:r>
            <w:proofErr w:type="spellEnd"/>
            <w:r w:rsidRPr="00985910">
              <w:rPr>
                <w:rFonts w:ascii="Arial" w:eastAsia="Times New Roman" w:hAnsi="Arial" w:cs="Arial"/>
                <w:sz w:val="20"/>
                <w:szCs w:val="20"/>
                <w:lang w:val="es-ES"/>
              </w:rPr>
              <w:t xml:space="preserve"> </w:t>
            </w:r>
            <w:proofErr w:type="spellStart"/>
            <w:r w:rsidRPr="00985910">
              <w:rPr>
                <w:rFonts w:ascii="Arial" w:eastAsia="Times New Roman" w:hAnsi="Arial" w:cs="Arial"/>
                <w:sz w:val="20"/>
                <w:szCs w:val="20"/>
                <w:lang w:val="es-ES"/>
              </w:rPr>
              <w:t>sakit</w:t>
            </w:r>
            <w:proofErr w:type="spellEnd"/>
          </w:p>
        </w:tc>
      </w:tr>
    </w:tbl>
    <w:p w:rsidR="00985910" w:rsidRPr="00985910" w:rsidRDefault="00985910" w:rsidP="00985910">
      <w:pPr>
        <w:autoSpaceDE w:val="0"/>
        <w:autoSpaceDN w:val="0"/>
        <w:adjustRightInd w:val="0"/>
        <w:spacing w:after="0" w:line="240" w:lineRule="auto"/>
        <w:ind w:left="5040" w:firstLine="720"/>
        <w:rPr>
          <w:rFonts w:ascii="Arial" w:eastAsia="Calibri" w:hAnsi="Arial" w:cs="Arial"/>
          <w:b/>
          <w:sz w:val="20"/>
          <w:szCs w:val="20"/>
          <w:lang w:val="id-ID"/>
        </w:rPr>
      </w:pPr>
    </w:p>
    <w:p w:rsidR="00985910" w:rsidRPr="00985910" w:rsidRDefault="00985910" w:rsidP="00985910">
      <w:pPr>
        <w:autoSpaceDE w:val="0"/>
        <w:autoSpaceDN w:val="0"/>
        <w:adjustRightInd w:val="0"/>
        <w:spacing w:after="0" w:line="240" w:lineRule="auto"/>
        <w:ind w:left="5040" w:firstLine="720"/>
        <w:rPr>
          <w:rFonts w:ascii="Arial" w:eastAsia="Calibri" w:hAnsi="Arial" w:cs="Arial"/>
          <w:b/>
          <w:sz w:val="20"/>
          <w:szCs w:val="20"/>
          <w:lang w:val="id-ID"/>
        </w:rPr>
      </w:pPr>
    </w:p>
    <w:p w:rsidR="00985910" w:rsidRPr="00985910" w:rsidRDefault="00985910" w:rsidP="00985910">
      <w:pPr>
        <w:autoSpaceDE w:val="0"/>
        <w:autoSpaceDN w:val="0"/>
        <w:adjustRightInd w:val="0"/>
        <w:spacing w:after="0" w:line="240" w:lineRule="auto"/>
        <w:ind w:left="5760" w:firstLine="720"/>
        <w:rPr>
          <w:rFonts w:ascii="Arial" w:eastAsia="Calibri" w:hAnsi="Arial" w:cs="Arial"/>
          <w:b/>
          <w:sz w:val="20"/>
          <w:szCs w:val="20"/>
          <w:lang w:val="id-ID"/>
        </w:rPr>
      </w:pPr>
      <w:r w:rsidRPr="00985910">
        <w:rPr>
          <w:rFonts w:ascii="Arial" w:eastAsia="Calibri" w:hAnsi="Arial" w:cs="Arial"/>
          <w:b/>
          <w:sz w:val="20"/>
          <w:szCs w:val="20"/>
          <w:lang w:val="id-ID"/>
        </w:rPr>
        <w:t>Jakarta, 01 April 2016</w:t>
      </w:r>
    </w:p>
    <w:p w:rsidR="00985910" w:rsidRPr="00985910" w:rsidRDefault="00985910" w:rsidP="00985910">
      <w:pPr>
        <w:autoSpaceDE w:val="0"/>
        <w:autoSpaceDN w:val="0"/>
        <w:adjustRightInd w:val="0"/>
        <w:spacing w:after="0" w:line="240" w:lineRule="auto"/>
        <w:ind w:firstLine="720"/>
        <w:rPr>
          <w:rFonts w:ascii="Arial" w:eastAsia="Calibri" w:hAnsi="Arial" w:cs="Arial"/>
          <w:b/>
          <w:sz w:val="20"/>
          <w:szCs w:val="20"/>
          <w:lang w:val="id-ID"/>
        </w:rPr>
      </w:pPr>
      <w:r w:rsidRPr="00985910">
        <w:rPr>
          <w:rFonts w:ascii="Arial" w:eastAsia="Calibri" w:hAnsi="Arial" w:cs="Arial"/>
          <w:b/>
          <w:sz w:val="20"/>
          <w:szCs w:val="20"/>
          <w:lang w:val="id-ID"/>
        </w:rPr>
        <w:t xml:space="preserve">Mengetahui, </w:t>
      </w:r>
      <w:r w:rsidRPr="00985910">
        <w:rPr>
          <w:rFonts w:ascii="Arial" w:eastAsia="Calibri" w:hAnsi="Arial" w:cs="Arial"/>
          <w:b/>
          <w:sz w:val="20"/>
          <w:szCs w:val="20"/>
          <w:lang w:val="id-ID"/>
        </w:rPr>
        <w:tab/>
      </w:r>
      <w:r w:rsidRPr="00985910">
        <w:rPr>
          <w:rFonts w:ascii="Arial" w:eastAsia="Calibri" w:hAnsi="Arial" w:cs="Arial"/>
          <w:b/>
          <w:sz w:val="20"/>
          <w:szCs w:val="20"/>
          <w:lang w:val="id-ID"/>
        </w:rPr>
        <w:tab/>
      </w:r>
      <w:r w:rsidRPr="00985910">
        <w:rPr>
          <w:rFonts w:ascii="Arial" w:eastAsia="Calibri" w:hAnsi="Arial" w:cs="Arial"/>
          <w:b/>
          <w:sz w:val="20"/>
          <w:szCs w:val="20"/>
          <w:lang w:val="id-ID"/>
        </w:rPr>
        <w:tab/>
      </w:r>
      <w:r w:rsidRPr="00985910">
        <w:rPr>
          <w:rFonts w:ascii="Arial" w:eastAsia="Calibri" w:hAnsi="Arial" w:cs="Arial"/>
          <w:b/>
          <w:sz w:val="20"/>
          <w:szCs w:val="20"/>
          <w:lang w:val="id-ID"/>
        </w:rPr>
        <w:tab/>
      </w:r>
      <w:r w:rsidRPr="00985910">
        <w:rPr>
          <w:rFonts w:ascii="Arial" w:eastAsia="Calibri" w:hAnsi="Arial" w:cs="Arial"/>
          <w:b/>
          <w:sz w:val="20"/>
          <w:szCs w:val="20"/>
          <w:lang w:val="id-ID"/>
        </w:rPr>
        <w:tab/>
      </w:r>
      <w:r w:rsidRPr="00985910">
        <w:rPr>
          <w:rFonts w:ascii="Arial" w:eastAsia="Calibri" w:hAnsi="Arial" w:cs="Arial"/>
          <w:b/>
          <w:sz w:val="20"/>
          <w:szCs w:val="20"/>
          <w:lang w:val="id-ID"/>
        </w:rPr>
        <w:tab/>
      </w:r>
      <w:r w:rsidRPr="00985910">
        <w:rPr>
          <w:rFonts w:ascii="Arial" w:eastAsia="Calibri" w:hAnsi="Arial" w:cs="Arial"/>
          <w:b/>
          <w:sz w:val="20"/>
          <w:szCs w:val="20"/>
          <w:lang w:val="id-ID"/>
        </w:rPr>
        <w:tab/>
      </w:r>
      <w:r w:rsidRPr="00985910">
        <w:rPr>
          <w:rFonts w:ascii="Arial" w:eastAsia="Calibri" w:hAnsi="Arial" w:cs="Arial"/>
          <w:b/>
          <w:sz w:val="20"/>
          <w:szCs w:val="20"/>
          <w:lang w:val="id-ID"/>
        </w:rPr>
        <w:tab/>
      </w:r>
      <w:r w:rsidRPr="00985910">
        <w:rPr>
          <w:rFonts w:ascii="Arial" w:eastAsia="Calibri" w:hAnsi="Arial" w:cs="Arial"/>
          <w:b/>
          <w:sz w:val="20"/>
          <w:szCs w:val="20"/>
          <w:lang w:val="id-ID"/>
        </w:rPr>
        <w:tab/>
      </w:r>
      <w:r w:rsidRPr="00985910">
        <w:rPr>
          <w:rFonts w:ascii="Arial" w:eastAsia="Calibri" w:hAnsi="Arial" w:cs="Arial"/>
          <w:b/>
          <w:sz w:val="20"/>
          <w:szCs w:val="20"/>
          <w:lang w:val="id-ID"/>
        </w:rPr>
        <w:tab/>
      </w:r>
    </w:p>
    <w:p w:rsidR="00985910" w:rsidRPr="00985910" w:rsidRDefault="00985910" w:rsidP="00985910">
      <w:pPr>
        <w:autoSpaceDE w:val="0"/>
        <w:autoSpaceDN w:val="0"/>
        <w:adjustRightInd w:val="0"/>
        <w:spacing w:after="0" w:line="240" w:lineRule="auto"/>
        <w:ind w:firstLine="720"/>
        <w:rPr>
          <w:rFonts w:ascii="Arial" w:eastAsia="Calibri" w:hAnsi="Arial" w:cs="Arial"/>
          <w:b/>
          <w:sz w:val="20"/>
          <w:szCs w:val="20"/>
          <w:lang w:val="id-ID"/>
        </w:rPr>
      </w:pPr>
      <w:r w:rsidRPr="00985910">
        <w:rPr>
          <w:rFonts w:ascii="Arial" w:eastAsia="Calibri" w:hAnsi="Arial" w:cs="Arial"/>
          <w:b/>
          <w:sz w:val="20"/>
          <w:szCs w:val="20"/>
          <w:lang w:val="id-ID"/>
        </w:rPr>
        <w:t>Ketua Program Studi,</w:t>
      </w:r>
      <w:r w:rsidRPr="00985910">
        <w:rPr>
          <w:rFonts w:ascii="Arial" w:eastAsia="Calibri" w:hAnsi="Arial" w:cs="Arial"/>
          <w:b/>
          <w:sz w:val="20"/>
          <w:szCs w:val="20"/>
          <w:lang w:val="id-ID"/>
        </w:rPr>
        <w:tab/>
      </w:r>
      <w:r w:rsidRPr="00985910">
        <w:rPr>
          <w:rFonts w:ascii="Arial" w:eastAsia="Calibri" w:hAnsi="Arial" w:cs="Arial"/>
          <w:b/>
          <w:sz w:val="20"/>
          <w:szCs w:val="20"/>
          <w:lang w:val="id-ID"/>
        </w:rPr>
        <w:tab/>
      </w:r>
      <w:r w:rsidRPr="00985910">
        <w:rPr>
          <w:rFonts w:ascii="Arial" w:eastAsia="Calibri" w:hAnsi="Arial" w:cs="Arial"/>
          <w:b/>
          <w:sz w:val="20"/>
          <w:szCs w:val="20"/>
          <w:lang w:val="id-ID"/>
        </w:rPr>
        <w:tab/>
      </w:r>
      <w:r w:rsidRPr="00985910">
        <w:rPr>
          <w:rFonts w:ascii="Arial" w:eastAsia="Calibri" w:hAnsi="Arial" w:cs="Arial"/>
          <w:b/>
          <w:sz w:val="20"/>
          <w:szCs w:val="20"/>
          <w:lang w:val="id-ID"/>
        </w:rPr>
        <w:tab/>
      </w:r>
      <w:r w:rsidRPr="00985910">
        <w:rPr>
          <w:rFonts w:ascii="Arial" w:eastAsia="Calibri" w:hAnsi="Arial" w:cs="Arial"/>
          <w:b/>
          <w:sz w:val="20"/>
          <w:szCs w:val="20"/>
          <w:lang w:val="id-ID"/>
        </w:rPr>
        <w:tab/>
        <w:t>Dosen Pengampu,</w:t>
      </w:r>
    </w:p>
    <w:p w:rsidR="00985910" w:rsidRPr="00985910" w:rsidRDefault="00985910" w:rsidP="00985910">
      <w:pPr>
        <w:autoSpaceDE w:val="0"/>
        <w:autoSpaceDN w:val="0"/>
        <w:adjustRightInd w:val="0"/>
        <w:spacing w:after="0" w:line="240" w:lineRule="auto"/>
        <w:rPr>
          <w:rFonts w:ascii="Arial" w:eastAsia="Calibri" w:hAnsi="Arial" w:cs="Arial"/>
          <w:b/>
          <w:sz w:val="20"/>
          <w:szCs w:val="20"/>
          <w:lang w:val="id-ID"/>
        </w:rPr>
      </w:pPr>
    </w:p>
    <w:p w:rsidR="00985910" w:rsidRPr="00985910" w:rsidRDefault="00985910" w:rsidP="00985910">
      <w:pPr>
        <w:autoSpaceDE w:val="0"/>
        <w:autoSpaceDN w:val="0"/>
        <w:adjustRightInd w:val="0"/>
        <w:spacing w:after="0" w:line="240" w:lineRule="auto"/>
        <w:rPr>
          <w:rFonts w:ascii="Arial" w:eastAsia="Calibri" w:hAnsi="Arial" w:cs="Arial"/>
          <w:b/>
          <w:sz w:val="20"/>
          <w:szCs w:val="20"/>
          <w:lang w:val="id-ID"/>
        </w:rPr>
      </w:pPr>
      <w:r>
        <w:rPr>
          <w:rFonts w:ascii="Calibri" w:eastAsia="Calibri" w:hAnsi="Calibri" w:cs="Times New Roman"/>
          <w:noProof/>
        </w:rPr>
        <w:drawing>
          <wp:anchor distT="0" distB="0" distL="114300" distR="114300" simplePos="0" relativeHeight="251659264" behindDoc="1" locked="0" layoutInCell="1" allowOverlap="1">
            <wp:simplePos x="0" y="0"/>
            <wp:positionH relativeFrom="column">
              <wp:posOffset>3279140</wp:posOffset>
            </wp:positionH>
            <wp:positionV relativeFrom="paragraph">
              <wp:posOffset>40005</wp:posOffset>
            </wp:positionV>
            <wp:extent cx="1236345" cy="401320"/>
            <wp:effectExtent l="0" t="0" r="1905" b="0"/>
            <wp:wrapTight wrapText="bothSides">
              <wp:wrapPolygon edited="0">
                <wp:start x="0" y="0"/>
                <wp:lineTo x="0" y="20506"/>
                <wp:lineTo x="21300" y="20506"/>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54094" t="77750" r="31406" b="10750"/>
                    <a:stretch>
                      <a:fillRect/>
                    </a:stretch>
                  </pic:blipFill>
                  <pic:spPr bwMode="auto">
                    <a:xfrm>
                      <a:off x="0" y="0"/>
                      <a:ext cx="123634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910">
        <w:rPr>
          <w:rFonts w:ascii="Arial" w:eastAsia="Calibri" w:hAnsi="Arial" w:cs="Arial"/>
          <w:b/>
          <w:sz w:val="20"/>
          <w:szCs w:val="20"/>
          <w:lang w:val="id-ID"/>
        </w:rPr>
        <w:tab/>
      </w:r>
      <w:r w:rsidRPr="00985910">
        <w:rPr>
          <w:rFonts w:ascii="Arial" w:eastAsia="Calibri" w:hAnsi="Arial" w:cs="Arial"/>
          <w:b/>
          <w:sz w:val="20"/>
          <w:szCs w:val="20"/>
          <w:lang w:val="id-ID"/>
        </w:rPr>
        <w:tab/>
      </w:r>
      <w:r w:rsidRPr="00985910">
        <w:rPr>
          <w:rFonts w:ascii="Arial" w:eastAsia="Calibri" w:hAnsi="Arial" w:cs="Arial"/>
          <w:b/>
          <w:sz w:val="20"/>
          <w:szCs w:val="20"/>
          <w:lang w:val="id-ID"/>
        </w:rPr>
        <w:tab/>
      </w:r>
      <w:r w:rsidRPr="00985910">
        <w:rPr>
          <w:rFonts w:ascii="Arial" w:eastAsia="Calibri" w:hAnsi="Arial" w:cs="Arial"/>
          <w:b/>
          <w:sz w:val="20"/>
          <w:szCs w:val="20"/>
          <w:lang w:val="id-ID"/>
        </w:rPr>
        <w:tab/>
        <w:t xml:space="preserve">   </w:t>
      </w:r>
    </w:p>
    <w:p w:rsidR="00985910" w:rsidRPr="00985910" w:rsidRDefault="00985910" w:rsidP="00985910">
      <w:pPr>
        <w:autoSpaceDE w:val="0"/>
        <w:autoSpaceDN w:val="0"/>
        <w:adjustRightInd w:val="0"/>
        <w:spacing w:after="0" w:line="240" w:lineRule="auto"/>
        <w:rPr>
          <w:rFonts w:ascii="Arial" w:eastAsia="Calibri" w:hAnsi="Arial" w:cs="Arial"/>
          <w:b/>
          <w:sz w:val="20"/>
          <w:szCs w:val="20"/>
        </w:rPr>
      </w:pPr>
      <w:r>
        <w:rPr>
          <w:rFonts w:ascii="Arial" w:eastAsia="Calibri" w:hAnsi="Arial" w:cs="Arial"/>
          <w:b/>
          <w:sz w:val="20"/>
          <w:szCs w:val="20"/>
        </w:rPr>
        <w:t xml:space="preserve">         </w:t>
      </w:r>
      <w:proofErr w:type="spellStart"/>
      <w:r>
        <w:rPr>
          <w:rFonts w:ascii="Arial" w:eastAsia="Calibri" w:hAnsi="Arial" w:cs="Arial"/>
          <w:b/>
          <w:sz w:val="20"/>
          <w:szCs w:val="20"/>
        </w:rPr>
        <w:t>Dr</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Rokiah</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Kusumapradja</w:t>
      </w:r>
      <w:proofErr w:type="spellEnd"/>
    </w:p>
    <w:p w:rsidR="00985910" w:rsidRPr="00985910" w:rsidRDefault="00985910" w:rsidP="00985910">
      <w:pPr>
        <w:autoSpaceDE w:val="0"/>
        <w:autoSpaceDN w:val="0"/>
        <w:adjustRightInd w:val="0"/>
        <w:spacing w:after="0" w:line="240" w:lineRule="auto"/>
        <w:rPr>
          <w:rFonts w:ascii="Arial" w:eastAsia="Calibri" w:hAnsi="Arial" w:cs="Arial"/>
          <w:b/>
          <w:sz w:val="20"/>
          <w:szCs w:val="20"/>
          <w:lang w:val="id-ID"/>
        </w:rPr>
      </w:pPr>
    </w:p>
    <w:p w:rsidR="00985910" w:rsidRPr="00985910" w:rsidRDefault="00985910" w:rsidP="00985910">
      <w:pPr>
        <w:autoSpaceDE w:val="0"/>
        <w:autoSpaceDN w:val="0"/>
        <w:adjustRightInd w:val="0"/>
        <w:spacing w:after="0" w:line="240" w:lineRule="auto"/>
        <w:rPr>
          <w:rFonts w:ascii="Arial" w:eastAsia="Calibri" w:hAnsi="Arial" w:cs="Arial"/>
          <w:b/>
          <w:sz w:val="20"/>
          <w:szCs w:val="20"/>
          <w:lang w:val="id-ID"/>
        </w:rPr>
      </w:pPr>
    </w:p>
    <w:p w:rsidR="00985910" w:rsidRPr="00985910" w:rsidRDefault="00985910" w:rsidP="00985910">
      <w:pPr>
        <w:autoSpaceDE w:val="0"/>
        <w:autoSpaceDN w:val="0"/>
        <w:adjustRightInd w:val="0"/>
        <w:spacing w:after="0" w:line="240" w:lineRule="auto"/>
        <w:rPr>
          <w:rFonts w:ascii="Arial" w:eastAsia="Calibri" w:hAnsi="Arial" w:cs="Arial"/>
          <w:b/>
          <w:sz w:val="20"/>
          <w:szCs w:val="20"/>
          <w:lang w:val="id-ID"/>
        </w:rPr>
      </w:pPr>
    </w:p>
    <w:p w:rsidR="00F837A4" w:rsidRDefault="00F837A4"/>
    <w:sectPr w:rsidR="00F83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66E"/>
    <w:multiLevelType w:val="hybridMultilevel"/>
    <w:tmpl w:val="7BCA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222C2"/>
    <w:multiLevelType w:val="hybridMultilevel"/>
    <w:tmpl w:val="32CE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03EAE"/>
    <w:multiLevelType w:val="hybridMultilevel"/>
    <w:tmpl w:val="C3B0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1FAB"/>
    <w:multiLevelType w:val="hybridMultilevel"/>
    <w:tmpl w:val="47B08142"/>
    <w:lvl w:ilvl="0" w:tplc="04090001">
      <w:start w:val="1"/>
      <w:numFmt w:val="bullet"/>
      <w:lvlText w:val=""/>
      <w:lvlJc w:val="left"/>
      <w:pPr>
        <w:ind w:left="1069" w:hanging="360"/>
      </w:pPr>
      <w:rPr>
        <w:rFonts w:ascii="Symbol" w:hAnsi="Symbol"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4E4B480A"/>
    <w:multiLevelType w:val="hybridMultilevel"/>
    <w:tmpl w:val="D22C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41571"/>
    <w:multiLevelType w:val="hybridMultilevel"/>
    <w:tmpl w:val="8416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11BD2"/>
    <w:multiLevelType w:val="hybridMultilevel"/>
    <w:tmpl w:val="CA722C4A"/>
    <w:lvl w:ilvl="0" w:tplc="6E761C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19555AE"/>
    <w:multiLevelType w:val="hybridMultilevel"/>
    <w:tmpl w:val="7E4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5B680B"/>
    <w:multiLevelType w:val="hybridMultilevel"/>
    <w:tmpl w:val="DD769C62"/>
    <w:lvl w:ilvl="0" w:tplc="91F617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BD27EE1"/>
    <w:multiLevelType w:val="hybridMultilevel"/>
    <w:tmpl w:val="999A2F6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E2777FF"/>
    <w:multiLevelType w:val="hybridMultilevel"/>
    <w:tmpl w:val="7FD45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6E1CF8"/>
    <w:multiLevelType w:val="hybridMultilevel"/>
    <w:tmpl w:val="95E263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5"/>
  </w:num>
  <w:num w:numId="5">
    <w:abstractNumId w:val="7"/>
  </w:num>
  <w:num w:numId="6">
    <w:abstractNumId w:val="4"/>
  </w:num>
  <w:num w:numId="7">
    <w:abstractNumId w:val="2"/>
  </w:num>
  <w:num w:numId="8">
    <w:abstractNumId w:val="0"/>
  </w:num>
  <w:num w:numId="9">
    <w:abstractNumId w:val="9"/>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10"/>
    <w:rsid w:val="00985910"/>
    <w:rsid w:val="00D32221"/>
    <w:rsid w:val="00F8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dc:creator>
  <cp:lastModifiedBy>MARS</cp:lastModifiedBy>
  <cp:revision>2</cp:revision>
  <dcterms:created xsi:type="dcterms:W3CDTF">2018-03-15T09:11:00Z</dcterms:created>
  <dcterms:modified xsi:type="dcterms:W3CDTF">2018-03-15T09:18:00Z</dcterms:modified>
</cp:coreProperties>
</file>