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081"/>
        <w:gridCol w:w="565"/>
        <w:gridCol w:w="1748"/>
        <w:gridCol w:w="2007"/>
        <w:gridCol w:w="252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581A69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C3340C" w:rsidRDefault="00C3340C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06AB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06ABF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TEKNIK INFORMATIKA FAKULTAS ILMU KOMPUTER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53A8E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Perusahaan Virtual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EB6CBE" w:rsidP="00640B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CIP311</w:t>
            </w:r>
          </w:p>
        </w:tc>
      </w:tr>
      <w:tr w:rsidR="00A618DB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40BD7" w:rsidRDefault="00406AB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40BD7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40BD7" w:rsidRDefault="00640BD7" w:rsidP="00953A8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Agung Mulyo Widodo, ST,MSc</w:t>
            </w:r>
            <w:r w:rsidR="00953A8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3C4E7F" w:rsidRDefault="003C4E7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6592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640BD7" w:rsidP="001909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EB6CBE">
              <w:rPr>
                <w:rFonts w:ascii="Segoe UI" w:hAnsi="Segoe UI" w:cs="Segoe UI"/>
                <w:sz w:val="22"/>
                <w:szCs w:val="22"/>
              </w:rPr>
              <w:t>0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menit</w:t>
            </w:r>
            <w:r w:rsidR="0019096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online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5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D59F9" w:rsidRDefault="009E3A82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BE54B9"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022D47">
              <w:rPr>
                <w:rFonts w:ascii="Segoe UI" w:hAnsi="Segoe UI" w:cs="Segoe UI"/>
                <w:sz w:val="22"/>
                <w:szCs w:val="22"/>
              </w:rPr>
              <w:t xml:space="preserve">dasar </w:t>
            </w:r>
            <w:r w:rsidR="00A467AD">
              <w:rPr>
                <w:rFonts w:ascii="Segoe UI" w:hAnsi="Segoe UI" w:cs="Segoe UI"/>
                <w:sz w:val="22"/>
                <w:szCs w:val="22"/>
              </w:rPr>
              <w:t>perusahaan virtual</w:t>
            </w:r>
          </w:p>
          <w:p w:rsidR="007D59F9" w:rsidRPr="00BE54B9" w:rsidRDefault="007D59F9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A467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kebutuhan bisnis dan perlunya perusahaan virtual </w:t>
            </w:r>
          </w:p>
          <w:p w:rsidR="00022D47" w:rsidRPr="00F23608" w:rsidRDefault="00BE54B9" w:rsidP="00E6087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mengerti</w:t>
            </w:r>
            <w:r w:rsidR="00E074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23608">
              <w:rPr>
                <w:rFonts w:ascii="Segoe UI" w:hAnsi="Segoe UI" w:cs="Segoe UI"/>
                <w:sz w:val="22"/>
                <w:szCs w:val="22"/>
                <w:lang w:val="sv-SE"/>
              </w:rPr>
              <w:t>fungsional dan activity</w:t>
            </w:r>
            <w:r w:rsidR="00E6087A"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  <w:r w:rsidR="00F2360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based model dari sumber-sumber </w:t>
            </w:r>
            <w:r w:rsidR="00E6087A">
              <w:rPr>
                <w:rFonts w:ascii="Segoe UI" w:hAnsi="Segoe UI" w:cs="Segoe UI"/>
                <w:sz w:val="22"/>
                <w:szCs w:val="22"/>
                <w:lang w:val="sv-SE"/>
              </w:rPr>
              <w:t>pemasaran</w:t>
            </w:r>
            <w:r w:rsidR="00F2360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6087A">
              <w:rPr>
                <w:rFonts w:ascii="Segoe UI" w:hAnsi="Segoe UI" w:cs="Segoe UI"/>
                <w:sz w:val="22"/>
                <w:szCs w:val="22"/>
                <w:lang w:val="sv-SE"/>
              </w:rPr>
              <w:t>(market of resources)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D59F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7D59F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006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7006D9">
              <w:rPr>
                <w:rFonts w:ascii="Segoe UI" w:hAnsi="Segoe UI" w:cs="Segoe UI"/>
                <w:sz w:val="22"/>
                <w:szCs w:val="22"/>
                <w:lang w:val="sv-SE"/>
              </w:rPr>
              <w:t>dasar-dasar perusahaan virtual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D59F9" w:rsidRPr="00156CDC" w:rsidRDefault="007D59F9" w:rsidP="007006D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7006D9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7006D9">
              <w:rPr>
                <w:rFonts w:ascii="Segoe UI" w:hAnsi="Segoe UI" w:cs="Segoe UI"/>
                <w:sz w:val="22"/>
                <w:szCs w:val="22"/>
                <w:lang w:val="sv-SE"/>
              </w:rPr>
              <w:t>, serta komunitas perusahaan virtual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D059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877FB" w:rsidRPr="007006D9" w:rsidRDefault="005877FB" w:rsidP="007006D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77D" w:rsidRDefault="005560C4" w:rsidP="006E5A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5560C4" w:rsidRDefault="00CD71B2" w:rsidP="006E5A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D71B2" w:rsidRDefault="00CD71B2" w:rsidP="006E5A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D71B2" w:rsidRPr="00CC777D" w:rsidRDefault="005352C5" w:rsidP="006E5A5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</w:t>
            </w:r>
            <w:r w:rsidR="00CD71B2">
              <w:rPr>
                <w:rFonts w:ascii="Segoe UI" w:hAnsi="Segoe UI" w:cs="Segoe UI"/>
                <w:color w:val="000000"/>
                <w:sz w:val="22"/>
                <w:szCs w:val="22"/>
              </w:rPr>
              <w:t>rotogeros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N.,”Agent and Web Service Technologies in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Virtual Enterprises”, IGI Global 2008.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F50E22" w:rsidP="002E0AE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menguasai </w:t>
            </w:r>
            <w:r w:rsidR="002E0AE2">
              <w:rPr>
                <w:rFonts w:ascii="Segoe UI" w:hAnsi="Segoe UI" w:cs="Segoe UI"/>
                <w:sz w:val="22"/>
                <w:szCs w:val="22"/>
              </w:rPr>
              <w:t>dan memahami</w:t>
            </w:r>
            <w:r w:rsidR="002E0AE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E0AE2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2E0AE2">
              <w:rPr>
                <w:rFonts w:ascii="Segoe UI" w:hAnsi="Segoe UI" w:cs="Segoe UI"/>
                <w:sz w:val="22"/>
                <w:szCs w:val="22"/>
                <w:lang w:val="sv-SE"/>
              </w:rPr>
              <w:t>, serta komunitas perusahaan virtual</w:t>
            </w:r>
          </w:p>
        </w:tc>
      </w:tr>
      <w:tr w:rsidR="000E0536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0536" w:rsidRDefault="000E053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0E0536" w:rsidRPr="00156CDC" w:rsidRDefault="000E0536" w:rsidP="005352C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5352C5">
              <w:rPr>
                <w:rFonts w:ascii="Segoe UI" w:hAnsi="Segoe UI" w:cs="Segoe UI"/>
                <w:sz w:val="22"/>
                <w:szCs w:val="22"/>
                <w:lang w:val="sv-SE"/>
              </w:rPr>
              <w:t>memahami kebut</w:t>
            </w:r>
            <w:r w:rsidR="007D558D">
              <w:rPr>
                <w:rFonts w:ascii="Segoe UI" w:hAnsi="Segoe UI" w:cs="Segoe UI"/>
                <w:sz w:val="22"/>
                <w:szCs w:val="22"/>
                <w:lang w:val="sv-SE"/>
              </w:rPr>
              <w:t>u</w:t>
            </w:r>
            <w:r w:rsidR="005352C5">
              <w:rPr>
                <w:rFonts w:ascii="Segoe UI" w:hAnsi="Segoe UI" w:cs="Segoe UI"/>
                <w:sz w:val="22"/>
                <w:szCs w:val="22"/>
                <w:lang w:val="sv-SE"/>
              </w:rPr>
              <w:t>han bisnis dan perlunya perusahaan virtual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536" w:rsidRDefault="00AB0776" w:rsidP="00AB0776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Kondisi bisnis yang memicu kebengkitan perusahaan virtulal, tahapan-tahapan perusahaan virtual  dalam mengejar peluang bisnis ,perkembangan teknologi  pendukung proses bisnis, </w:t>
            </w:r>
            <w:r w:rsidR="005877F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tarik-dorong permintaan teknologi.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36651" w:rsidRPr="005877FB" w:rsidRDefault="00636651" w:rsidP="006E5A5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877F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877F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877F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E0536" w:rsidRPr="005877FB" w:rsidRDefault="00636651" w:rsidP="006E5A59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366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  <w:p w:rsidR="005877FB" w:rsidRPr="00636651" w:rsidRDefault="005877FB" w:rsidP="006E5A59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2C5" w:rsidRDefault="005352C5" w:rsidP="006E5A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5352C5" w:rsidRDefault="005352C5" w:rsidP="006E5A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5352C5" w:rsidRDefault="005352C5" w:rsidP="006E5A5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0E0536" w:rsidRPr="00CC777D" w:rsidRDefault="005352C5" w:rsidP="006E5A59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432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 2008.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536" w:rsidRPr="00156CDC" w:rsidRDefault="002E0AE2" w:rsidP="002E0AE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="005A6931"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="008F4866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kondisi bisnis yang memicu kebengkitan perusahaan virtulal, tahapan-tahapan perusahaan virtual  dalam mengejar peluang bisnis ,perkembangan teknologi  pendukung proses bisnis,  tarik-dorong permintaan teknologi.</w:t>
            </w:r>
          </w:p>
        </w:tc>
      </w:tr>
      <w:tr w:rsidR="007D59F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AB077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B07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model-model perusahaan virtual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AE2" w:rsidRPr="002E0AE2" w:rsidRDefault="00AB0776" w:rsidP="00C03AFE">
            <w:pPr>
              <w:spacing w:after="200"/>
              <w:rPr>
                <w:rFonts w:ascii="Segoe UI" w:hAnsi="Segoe UI" w:cs="Segoe UI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sz w:val="22"/>
                <w:szCs w:val="22"/>
              </w:rPr>
              <w:t xml:space="preserve">Kemunculan </w:t>
            </w:r>
            <w:r w:rsidR="00E6087A" w:rsidRPr="002E0AE2">
              <w:rPr>
                <w:rFonts w:ascii="Segoe UI" w:hAnsi="Segoe UI" w:cs="Segoe UI"/>
                <w:sz w:val="22"/>
                <w:szCs w:val="22"/>
              </w:rPr>
              <w:t xml:space="preserve">virtual enterprise sebagai konsep organisasi, manajemen rantai suplai, perluasan perusahaan,manufac-turing model /agile enterprise, pendekatan organisasi /virtual enterprise, one product integrated manufacturing </w:t>
            </w:r>
            <w:r w:rsidR="002E0AE2" w:rsidRPr="002E0AE2">
              <w:rPr>
                <w:rFonts w:ascii="Segoe UI" w:hAnsi="Segoe UI" w:cs="Segoe UI"/>
                <w:sz w:val="22"/>
                <w:szCs w:val="22"/>
              </w:rPr>
              <w:lastRenderedPageBreak/>
              <w:t>(OPIM)</w:t>
            </w:r>
          </w:p>
          <w:p w:rsidR="002E0AE2" w:rsidRPr="002E0AE2" w:rsidRDefault="002E0AE2" w:rsidP="00777EAE">
            <w:pPr>
              <w:spacing w:after="20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E0AE2" w:rsidRPr="002E0AE2" w:rsidRDefault="002E0AE2" w:rsidP="00777EAE">
            <w:pPr>
              <w:spacing w:after="200"/>
              <w:jc w:val="both"/>
              <w:rPr>
                <w:rFonts w:ascii="Arial" w:hAnsi="Arial" w:cs="Arial"/>
                <w:b/>
                <w:i/>
              </w:rPr>
            </w:pPr>
          </w:p>
          <w:p w:rsidR="00AB0776" w:rsidRPr="00AB0776" w:rsidRDefault="00AB0776" w:rsidP="00AB0776">
            <w:pPr>
              <w:tabs>
                <w:tab w:val="left" w:pos="360"/>
              </w:tabs>
              <w:spacing w:after="20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7D59F9" w:rsidRPr="00156CDC" w:rsidRDefault="007D59F9" w:rsidP="005D429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6E5A59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6E5A59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7D59F9" w:rsidRPr="002E0AE2" w:rsidRDefault="007D59F9" w:rsidP="002E0AE2">
            <w:pPr>
              <w:ind w:left="27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AE2" w:rsidRDefault="002E0AE2" w:rsidP="006E5A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2E0AE2" w:rsidRDefault="002E0AE2" w:rsidP="006E5A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2E0AE2" w:rsidRDefault="002E0AE2" w:rsidP="006E5A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7D59F9" w:rsidRPr="002E0AE2" w:rsidRDefault="002E0AE2" w:rsidP="006E5A5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0AE2" w:rsidRPr="002E0AE2" w:rsidRDefault="007D59F9" w:rsidP="00C03AFE">
            <w:pPr>
              <w:spacing w:after="200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="00E54FE4"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E6087A" w:rsidRPr="002E0AE2">
              <w:rPr>
                <w:rFonts w:ascii="Segoe UI" w:hAnsi="Segoe UI" w:cs="Segoe UI"/>
                <w:sz w:val="22"/>
                <w:szCs w:val="22"/>
              </w:rPr>
              <w:t xml:space="preserve">kemunculan virtual enterprise sebagai konsep organisasi, manajemen rantai suplai, perluasan perusahaan,manufac-turing model /agile enterprise, pendekatan organisasi /virtual enterprise, one product integrated </w:t>
            </w:r>
            <w:r w:rsidR="00E6087A" w:rsidRPr="002E0AE2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manufacturing </w:t>
            </w:r>
            <w:r w:rsidR="002E0AE2" w:rsidRPr="002E0AE2">
              <w:rPr>
                <w:rFonts w:ascii="Segoe UI" w:hAnsi="Segoe UI" w:cs="Segoe UI"/>
                <w:sz w:val="22"/>
                <w:szCs w:val="22"/>
              </w:rPr>
              <w:t>(OPIM)</w:t>
            </w:r>
          </w:p>
          <w:p w:rsidR="007D59F9" w:rsidRPr="00156CDC" w:rsidRDefault="007D59F9" w:rsidP="002E0AE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268D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C03AF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C03AF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BM_Virtual </w:t>
            </w:r>
            <w:r w:rsidR="007D558D">
              <w:rPr>
                <w:rFonts w:ascii="Segoe UI" w:hAnsi="Segoe UI" w:cs="Segoe UI"/>
                <w:sz w:val="22"/>
                <w:szCs w:val="22"/>
                <w:lang w:val="sv-SE"/>
              </w:rPr>
              <w:t>Enterprise sebagai sebuah Model Virtual Enterprise/ Agile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B73" w:rsidRPr="00B10E51" w:rsidRDefault="000179A8" w:rsidP="00B10E51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Organisasi BM_VE,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struktur kanonik, struktur non kanonik, dinamika struktur/rekonfigurability, lingkungan eksternal sebagai manajemen dan implementasi, konsekuensi dari </w:t>
            </w:r>
            <w:r w:rsidR="0078767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BM_VE</w:t>
            </w:r>
          </w:p>
          <w:p w:rsidR="006268D9" w:rsidRPr="00156CDC" w:rsidRDefault="006268D9" w:rsidP="00B10E5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6E5A59">
            <w:pPr>
              <w:numPr>
                <w:ilvl w:val="0"/>
                <w:numId w:val="21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268D9" w:rsidRPr="00B10E51" w:rsidRDefault="006268D9" w:rsidP="006E5A59">
            <w:pPr>
              <w:numPr>
                <w:ilvl w:val="0"/>
                <w:numId w:val="21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B10E51" w:rsidRPr="00E81E5E" w:rsidRDefault="00B10E51" w:rsidP="00787673">
            <w:p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AE2" w:rsidRDefault="002E0AE2" w:rsidP="006E5A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2E0AE2" w:rsidRDefault="002E0AE2" w:rsidP="006E5A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2E0AE2" w:rsidRDefault="002E0AE2" w:rsidP="006E5A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6268D9" w:rsidRPr="002E0AE2" w:rsidRDefault="002E0AE2" w:rsidP="006E5A5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7673" w:rsidRPr="00B10E51" w:rsidRDefault="009B7DCD" w:rsidP="00787673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="007876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organisasi bm_ve, struktur kanonik, struktur non kanonik, dinamika struktur/rekonfigurability, lingkungan eksternal sebagai manajemen dan implementasi, konsekuensi dari </w:t>
            </w:r>
            <w:r w:rsidR="0078767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BM_VE</w:t>
            </w:r>
          </w:p>
          <w:p w:rsidR="006268D9" w:rsidRPr="00156CDC" w:rsidRDefault="006268D9" w:rsidP="0078767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268D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0E0536" w:rsidP="0044020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44020D">
              <w:rPr>
                <w:rFonts w:ascii="Segoe UI" w:hAnsi="Segoe UI" w:cs="Segoe UI"/>
                <w:sz w:val="22"/>
                <w:szCs w:val="22"/>
                <w:lang w:val="sv-SE"/>
              </w:rPr>
              <w:t>Kebutuhan Integrasi VE/Agile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1DB7" w:rsidRPr="00156CDC" w:rsidRDefault="0044020D" w:rsidP="00C03AFE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Kebutuhan model VE/Agile,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dinamika rekonfigurability dalam integrasi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VE/Agile,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sumberdaya basic dan kompleks, subcontracting space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dan dinamika rekonfigurabiity , contoh-contoh rekonfigurability.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6E5A59">
            <w:pPr>
              <w:numPr>
                <w:ilvl w:val="0"/>
                <w:numId w:val="2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268D9" w:rsidRDefault="006268D9" w:rsidP="006E5A59">
            <w:pPr>
              <w:numPr>
                <w:ilvl w:val="0"/>
                <w:numId w:val="2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C5785" w:rsidRPr="00E81E5E" w:rsidRDefault="005C5785" w:rsidP="00C03AFE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7673" w:rsidRDefault="00787673" w:rsidP="006E5A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787673" w:rsidRDefault="00787673" w:rsidP="006E5A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Wolf C., Halter E.M,”Virtualization from the Desktop to The Eterprises”,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Springer,Verlag-Limited London, 2005.</w:t>
            </w:r>
          </w:p>
          <w:p w:rsidR="00787673" w:rsidRDefault="00787673" w:rsidP="006E5A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6268D9" w:rsidRPr="008F4866" w:rsidRDefault="00787673" w:rsidP="006E5A5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8D9" w:rsidRPr="00E6087A" w:rsidRDefault="00570C61" w:rsidP="00C03A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Mengerti dan mampu </w:t>
            </w:r>
            <w:r w:rsidR="00E6087A"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menguraikan pengertian dan konsep kebutuhan model </w:t>
            </w:r>
            <w:r w:rsidR="00290A2F"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VE/Agile, </w:t>
            </w:r>
            <w:r w:rsidR="00E6087A"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dinamika rekonfigurability dalam integrasi ve/agile, sumberdaya basic dan </w:t>
            </w:r>
            <w:r w:rsidR="00E6087A"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kompleks, subcontracting space dan dinamika rekonfigurabiity , contoh-contoh rekonfigurability.</w:t>
            </w:r>
            <w:r w:rsidR="00E6087A" w:rsidRPr="00E6087A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Pr="006268D9" w:rsidRDefault="00C03AFE" w:rsidP="00C334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C334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konsep Kebutuhan Integrasi VE/Agile (lanjutan)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C3340C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Parameter-parameter dinamika, bisnis align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ment dalam integrasi VE/Agile, f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ungsionality dari Integrsi VE/Agile, Sikus hidup perluasan VE/Agile</w:t>
            </w:r>
          </w:p>
          <w:p w:rsidR="00C03AFE" w:rsidRPr="00156CDC" w:rsidRDefault="00C03AFE" w:rsidP="00C3340C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C03AFE" w:rsidRDefault="00C03AFE" w:rsidP="006E5A59">
            <w:pPr>
              <w:pStyle w:val="ListParagraph"/>
              <w:numPr>
                <w:ilvl w:val="0"/>
                <w:numId w:val="42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03AF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2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2A0476" w:rsidRDefault="00C03AFE" w:rsidP="006E5A5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C3340C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Mengerti dan mampu menguraikan pengertian parameter-parameter dinamika, bisnis alignment dalam integrasi VE/Agile, Fungsionality dari Integrsi VE/Agile, Sikus hidup perluasan VE/Agile</w:t>
            </w:r>
          </w:p>
          <w:p w:rsidR="00C03AFE" w:rsidRPr="00156CDC" w:rsidRDefault="00C03AFE" w:rsidP="00C33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Pr="006268D9" w:rsidRDefault="002A0476" w:rsidP="000D59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290A2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konsep proposal sebuah resource market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B171B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resource market, kebutuhan teknik resource market,  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1F707A" w:rsidRDefault="00C03AFE" w:rsidP="006E5A5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156CDC" w:rsidRDefault="00C03AFE" w:rsidP="00B171B1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B171B1" w:rsidRDefault="00C03AFE" w:rsidP="006E5A59">
            <w:pPr>
              <w:pStyle w:val="ListParagraph"/>
              <w:numPr>
                <w:ilvl w:val="0"/>
                <w:numId w:val="34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1B1"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Pr="00B171B1" w:rsidRDefault="00C03AFE" w:rsidP="006E5A59">
            <w:pPr>
              <w:pStyle w:val="ListParagraph"/>
              <w:numPr>
                <w:ilvl w:val="0"/>
                <w:numId w:val="34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1B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Wolf C., Halter E.M,”Virtualization from the Desktop to The Eterprises”, </w:t>
            </w:r>
            <w:r w:rsidRPr="00B171B1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4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171B1"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C95E7B" w:rsidRDefault="00C03AFE" w:rsidP="006E5A59">
            <w:pPr>
              <w:pStyle w:val="ListParagraph"/>
              <w:numPr>
                <w:ilvl w:val="0"/>
                <w:numId w:val="34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95E7B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AD27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resource market, kebutuhan teknik resource market,   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Pr="004B6CA8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C95E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menguasai Perkembangan teknologi informasi dan komunikasi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0D590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C7561" w:rsidRDefault="00C03AFE" w:rsidP="006E5A59">
            <w:pPr>
              <w:numPr>
                <w:ilvl w:val="0"/>
                <w:numId w:val="2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156CDC" w:rsidRDefault="00C03AFE" w:rsidP="00C95E7B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6E5A59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570C61" w:rsidRDefault="00C03AFE" w:rsidP="006E5A59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C95E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Pr="004B6CA8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06158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teknologi tradisional yang mensupport integrasi VE/Agile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D12C10" w:rsidRDefault="00C03AFE" w:rsidP="00576B5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Bagaimana traditional tools mensupport integrasi VE/Agile,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cost subcontracting, model cost and  effort integrasi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VE/A berdasar traditonal-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internet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6E5A59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570C61" w:rsidRDefault="00C03AFE" w:rsidP="00061582">
            <w:pPr>
              <w:ind w:left="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061582" w:rsidRDefault="00C03AFE" w:rsidP="006E5A59">
            <w:pPr>
              <w:pStyle w:val="ListParagraph"/>
              <w:numPr>
                <w:ilvl w:val="0"/>
                <w:numId w:val="35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61582"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Pr="00061582" w:rsidRDefault="00C03AFE" w:rsidP="006E5A59">
            <w:pPr>
              <w:pStyle w:val="ListParagraph"/>
              <w:numPr>
                <w:ilvl w:val="0"/>
                <w:numId w:val="35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6158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Wolf C., Halter E.M,”Virtualization from the Desktop to The Eterprises”, </w:t>
            </w:r>
            <w:r w:rsidRPr="00061582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5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61582"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061582" w:rsidRDefault="00C03AFE" w:rsidP="006E5A59">
            <w:pPr>
              <w:pStyle w:val="ListParagraph"/>
              <w:numPr>
                <w:ilvl w:val="0"/>
                <w:numId w:val="35"/>
              </w:numPr>
              <w:tabs>
                <w:tab w:val="clear" w:pos="882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6158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9B7DC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agaimana traditional tools </w:t>
            </w:r>
            <w:r w:rsid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mensupport integrasi VE/Agile, cost subcontracting, model cost and  effort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integrasi VE/A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berdasar traditonal-internet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5F2B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konsep Model organisasi sebuah reource market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6523D6" w:rsidRDefault="002A0476" w:rsidP="006523D6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Metodo</w:t>
            </w:r>
            <w:r w:rsidR="00C03AFE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logi untuk spesifikasi fungsional, struktur global untuk market resources, market of resources project, operasi market resources, </w:t>
            </w:r>
          </w:p>
          <w:p w:rsidR="00C03AFE" w:rsidRPr="00156CDC" w:rsidRDefault="00C03AFE" w:rsidP="00552444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6E5A59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50E22" w:rsidRDefault="00C03AFE" w:rsidP="005F2B1F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6E5A59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570C61" w:rsidRDefault="00C03AFE" w:rsidP="006E5A59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777EAE" w:rsidRDefault="00C03AFE" w:rsidP="002A0476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2A047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metodologi untuk spesifikasi fungsional, struktur global untuk market resources, market of resources project, operasi market resources.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2A0476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C334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konsep Model organisasi sebuah reource market (l</w:t>
            </w:r>
            <w:r w:rsidR="002A0476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njutn)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6523D6" w:rsidRDefault="00C03AFE" w:rsidP="00C3340C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Arsitektur data untuk mensupport market of resources, model cost and effort untuk market of resources</w:t>
            </w:r>
          </w:p>
          <w:p w:rsidR="00C03AFE" w:rsidRPr="00156CDC" w:rsidRDefault="00C03AFE" w:rsidP="00C3340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C03AFE" w:rsidRDefault="00C03AFE" w:rsidP="006E5A59">
            <w:pPr>
              <w:pStyle w:val="ListParagraph"/>
              <w:numPr>
                <w:ilvl w:val="0"/>
                <w:numId w:val="41"/>
              </w:numPr>
              <w:tabs>
                <w:tab w:val="clear" w:pos="729"/>
              </w:tabs>
              <w:ind w:left="36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03AF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C03AFE" w:rsidRDefault="00C03AFE" w:rsidP="006E5A59">
            <w:pPr>
              <w:pStyle w:val="ListParagraph"/>
              <w:numPr>
                <w:ilvl w:val="0"/>
                <w:numId w:val="41"/>
              </w:numPr>
              <w:tabs>
                <w:tab w:val="clear" w:pos="729"/>
              </w:tabs>
              <w:ind w:left="36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  <w:p w:rsidR="00C03AFE" w:rsidRPr="00F50E22" w:rsidRDefault="00C03AFE" w:rsidP="00C3340C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2A0476" w:rsidRDefault="00C03AFE" w:rsidP="006E5A5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Wolf C., Halter E.M,”Virtualization from the Desktop to The Eterprises”, </w:t>
            </w: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Springer,Verlag-Limited London, 2005.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2A0476" w:rsidRDefault="00C03AFE" w:rsidP="006E5A5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A0476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777EAE" w:rsidRDefault="00C03AFE" w:rsidP="002A0476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enguraikan</w:t>
            </w:r>
            <w:r w:rsidR="002A047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arsitektur data untuk mensupport market of resources, model cost and effort untuk market of resources</w:t>
            </w:r>
            <w:r w:rsidR="002A0476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79536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pengembangan market of resources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8C45BA" w:rsidRDefault="00C03AFE" w:rsidP="00DF1A7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Support teknologi untuk market of resources , bagaimana ketersediaan teknologi mendukung fungsionality market of resources,  pengembangan prototype market of resources,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0D590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F868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868A4" w:rsidRDefault="00C03AFE" w:rsidP="00777EAE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6E5A5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AF29EC" w:rsidRDefault="00C03AFE" w:rsidP="006E5A5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2A04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Support teknologi untuk market of resources , bagaimana ketersediaan teknologi mendukung fungsionality market of resources,  pengembangan prototype market of resources,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8C025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menganalisis performansi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8C45BA" w:rsidRDefault="00C03AFE" w:rsidP="000D59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Analisis cost and effort, Market of resources vs traditional-internet based serach and selection, studi perbandingan  performansi, domain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opportunity untuk market of resources,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B5B73" w:rsidRDefault="00C03AFE" w:rsidP="006E5A59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50E22" w:rsidRDefault="00C03AFE" w:rsidP="00777EAE">
            <w:p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6E5A5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Wolf C., Halter E.M,”Virtualization from the Desktop to The Eterprises”,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8E2937" w:rsidRDefault="00C03AFE" w:rsidP="006E5A59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A072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dan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 xml:space="preserve">analisis cost and effort, market of resources vs traditional-internet based serach and selection, studi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perbandingan 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performansi, domain opportunity untuk market of resources,</w:t>
            </w:r>
          </w:p>
        </w:tc>
      </w:tr>
      <w:tr w:rsidR="00C03AFE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03AFE" w:rsidRPr="00414E8F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C03AFE" w:rsidRPr="00156CDC" w:rsidRDefault="00C03AFE" w:rsidP="008C025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market of reources : exploitasi dan trend ke depan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C03AFE" w:rsidRPr="00EB5B73" w:rsidRDefault="00C03AFE" w:rsidP="00EB5B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Opportunity untuk market of resources, analisis SWOT, Critical success factor, analisis opportunity dan potential benefit, kesimpulan dan trend ke depan, </w:t>
            </w:r>
          </w:p>
          <w:p w:rsidR="00C03AFE" w:rsidRPr="008C45BA" w:rsidRDefault="00C03AFE" w:rsidP="00B6766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C03AFE" w:rsidRPr="00156CDC" w:rsidRDefault="00C03AFE" w:rsidP="00CC5A0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B5B73" w:rsidRDefault="00C03AFE" w:rsidP="008E293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d.</w:t>
            </w:r>
          </w:p>
          <w:p w:rsidR="00C03AFE" w:rsidRPr="008E2937" w:rsidRDefault="00C03AFE" w:rsidP="00777EAE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C03AFE" w:rsidRDefault="00C03AFE" w:rsidP="006E5A59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Mehandjiev N, Grefen P.(Eds), “Dynamic Busisness Process Formation for Instant Virtual Enterprises” Springer,Verlag-Limited London, 2010.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Wolf C., Halter E.M,”Virtualization from the Desktop to The Eterprises”, Springer,Verlag-Limited London, 2005.</w:t>
            </w:r>
          </w:p>
          <w:p w:rsidR="00C03AFE" w:rsidRDefault="00C03AFE" w:rsidP="006E5A59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CunhaCruz M.M, Putnik G.D,” Agile Virtual Enterprise”, Idea Group Inc., 2006.</w:t>
            </w:r>
          </w:p>
          <w:p w:rsidR="00C03AFE" w:rsidRPr="008E2937" w:rsidRDefault="00C03AFE" w:rsidP="006E5A59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E0AE2">
              <w:rPr>
                <w:rFonts w:ascii="Segoe UI" w:hAnsi="Segoe UI" w:cs="Segoe UI"/>
                <w:color w:val="000000"/>
                <w:sz w:val="22"/>
                <w:szCs w:val="22"/>
              </w:rPr>
              <w:t>Protogeros N.,”Agent and Web Service Technologies in Virtual Enterprises”, IGI Global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03AFE" w:rsidRPr="00777EAE" w:rsidRDefault="00C03AFE" w:rsidP="00777EAE">
            <w:pPr>
              <w:rPr>
                <w:rFonts w:ascii="Segoe UI" w:hAnsi="Segoe UI" w:cs="Segoe UI"/>
                <w:sz w:val="22"/>
                <w:szCs w:val="22"/>
              </w:rPr>
            </w:pPr>
            <w:r w:rsidRPr="00777E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menguasai dan menguraikan 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Opportunity untuk market of resources, analisis SWOT, Critical success factor, analisis opportunity dan potential benefit, kesimpulan dan trend ke depan, 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960"/>
        <w:gridCol w:w="1350"/>
        <w:gridCol w:w="2133"/>
        <w:gridCol w:w="1843"/>
        <w:gridCol w:w="1784"/>
        <w:gridCol w:w="1710"/>
        <w:gridCol w:w="1609"/>
        <w:gridCol w:w="1134"/>
      </w:tblGrid>
      <w:tr w:rsidR="0024578F" w:rsidRPr="00156CDC" w:rsidTr="000E4A94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6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50" w:type="dxa"/>
            <w:shd w:val="clear" w:color="auto" w:fill="D0FBA5"/>
          </w:tcPr>
          <w:p w:rsidR="002A7AEB" w:rsidRPr="00156CDC" w:rsidRDefault="008E3F1F" w:rsidP="008E3F1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UK</w:t>
            </w:r>
          </w:p>
        </w:tc>
        <w:tc>
          <w:tcPr>
            <w:tcW w:w="2133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84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1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09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0E4A94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60" w:type="dxa"/>
          </w:tcPr>
          <w:p w:rsidR="002A7AEB" w:rsidRPr="00156CDC" w:rsidRDefault="007C1593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="002A7AEB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350" w:type="dxa"/>
          </w:tcPr>
          <w:p w:rsidR="002A7AEB" w:rsidRDefault="002A7AEB" w:rsidP="006E5A59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8516A3" w:rsidRPr="00A467AD" w:rsidRDefault="008516A3" w:rsidP="00A467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2A7AEB" w:rsidRPr="00156CDC" w:rsidRDefault="007C159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serta komunitas perusahaan virtual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cara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jawaban yang benar. </w:t>
            </w:r>
          </w:p>
        </w:tc>
        <w:tc>
          <w:tcPr>
            <w:tcW w:w="1843" w:type="dxa"/>
          </w:tcPr>
          <w:p w:rsidR="002A7AEB" w:rsidRPr="00156CDC" w:rsidRDefault="007C1593" w:rsidP="00F50E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menyelesaikan soal-soal yang berkaitan dengan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serta komunitas perusahaan virtual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caranya yang benar akan tetapi jawaban yang salah </w:t>
            </w:r>
          </w:p>
        </w:tc>
        <w:tc>
          <w:tcPr>
            <w:tcW w:w="1784" w:type="dxa"/>
          </w:tcPr>
          <w:p w:rsidR="002A7AEB" w:rsidRPr="00156CDC" w:rsidRDefault="00893B6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>, serta komunitas perusahaan virtual</w:t>
            </w:r>
          </w:p>
        </w:tc>
        <w:tc>
          <w:tcPr>
            <w:tcW w:w="1710" w:type="dxa"/>
          </w:tcPr>
          <w:p w:rsidR="002A7AEB" w:rsidRPr="00156CDC" w:rsidRDefault="00893B64" w:rsidP="00893B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>definisi perusahaan karateristik perusahaan virtual, proyek, mengapa perlu perusahaan virtual, tantangan dan manfaat  perusahaan virtual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serta komunitas perusahaan virtual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609" w:type="dxa"/>
          </w:tcPr>
          <w:p w:rsidR="002A7AEB" w:rsidRPr="00156CDC" w:rsidRDefault="002A7AEB" w:rsidP="007C159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>i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kan</w:t>
            </w:r>
          </w:p>
        </w:tc>
        <w:tc>
          <w:tcPr>
            <w:tcW w:w="1134" w:type="dxa"/>
          </w:tcPr>
          <w:p w:rsidR="002A7AEB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0E4A9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350" w:type="dxa"/>
          </w:tcPr>
          <w:p w:rsidR="003E6B99" w:rsidRPr="005143AE" w:rsidRDefault="003E6B99" w:rsidP="006E5A59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A467AD" w:rsidRDefault="005143AE" w:rsidP="00A467AD">
            <w:pPr>
              <w:ind w:left="-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kondisi bisnis yang memicu kebangkitan perusahaan virtulal, tahapan-tahapan perusahaan virtual  dalam mengejar peluang bisnis ,perkembangan teknologi  pendukung proses bisnis,  tarik-dorong permintaan teknologi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037C2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terminologi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kondisi bisnis yang memicu kebangkitan perusahaan virtulal, tahapan-tahapan perusahaan virtual  dalam mengejar peluang bisnis ,perkembangan teknologi  pendukung proses bisnis,  tarik-dorong permintaan teknologi.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cara yang salah, akan tetapi masih berhubungan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kondisi bisnis yang memicu kebangkitan perusahaan virtulal, tahapan-tahapan perusahaan virtual  dalam mengejar peluang bisnis ,perkembangan teknologi  pendukung proses bisnis,  tarik-dorong permintaan teknologi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710" w:type="dxa"/>
          </w:tcPr>
          <w:p w:rsidR="003E6B99" w:rsidRPr="00156CDC" w:rsidRDefault="003E6B99" w:rsidP="00160E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cara yang salah, dan tidak berhubungan 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kondisi bisnis yang memicu kebangkitan perusahaan virtulal, tahapan-tahapan perusahaan virtual  dalam mengejar peluang bisnis ,perkembangan teknologi  pendukung proses bisnis,  tarik-dorong permintaan teknologi 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ang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0E4A9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350" w:type="dxa"/>
          </w:tcPr>
          <w:p w:rsidR="003E6B99" w:rsidRPr="005143AE" w:rsidRDefault="003E6B99" w:rsidP="006E5A59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B7242C" w:rsidRDefault="005143AE" w:rsidP="00B7242C">
            <w:pPr>
              <w:ind w:left="-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3E6B99" w:rsidRPr="00156CDC" w:rsidRDefault="003E6B99" w:rsidP="00D470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t xml:space="preserve">kemunculan virtual enterprise sebagai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lastRenderedPageBreak/>
              <w:t>konsep organisasi, manajemen rantai supla</w:t>
            </w:r>
            <w:r w:rsidR="00190966">
              <w:rPr>
                <w:rFonts w:ascii="Segoe UI" w:hAnsi="Segoe UI" w:cs="Segoe UI"/>
                <w:sz w:val="22"/>
                <w:szCs w:val="22"/>
              </w:rPr>
              <w:t>i, perluasan perusahaan,manufac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t>turing model /agile enterprise, pendekatan organisasi /virtual enterprise, one product integrated manufacturing (opim)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t xml:space="preserve">kemunculan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lastRenderedPageBreak/>
              <w:t>virtual enterprise sebagai konsep organisasi, manajemen rantai suplai, perluasan perusahaan,manufac-turing model /agile enterprise, pendekatan organisasi /virtual enterprise, one product integrated manufacturing (opim)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masih berhubungan dengan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t>kemunculan virtual enterprise sebagai konsep organisasi, manajemen rantai suplai, perluasan perusahaan,manufac-turing model /agile enterprise, pendekatan organisasi /virtual enterprise, one product integrated manufacturing (opim)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telah di berikan</w:t>
            </w:r>
          </w:p>
        </w:tc>
        <w:tc>
          <w:tcPr>
            <w:tcW w:w="1710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B7242C" w:rsidRPr="002E0AE2">
              <w:rPr>
                <w:rFonts w:ascii="Segoe UI" w:hAnsi="Segoe UI" w:cs="Segoe UI"/>
                <w:sz w:val="22"/>
                <w:szCs w:val="22"/>
              </w:rPr>
              <w:t>kemunculan virtual enterprise sebagai konsep organisasi, manajemen rantai suplai, perluasan perusahaan,manufac-turing model /agile enterprise, pendekatan organisasi /virtual enterprise, one product integrated manufacturing (opim)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7118DD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0E4A9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:rsidR="005143AE" w:rsidRPr="009012B7" w:rsidRDefault="003E6B99" w:rsidP="006E5A5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33" w:type="dxa"/>
          </w:tcPr>
          <w:p w:rsidR="003E6B99" w:rsidRPr="009012B7" w:rsidRDefault="003E6B99" w:rsidP="009012B7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organisasi BM_VE,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struktur kanonik, struktur non kanonik, dinamika struktur/rekonfigurability, lingkungan eksternal sebagai manajemen dan implementasi, konsekuensi dari BM_VE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organisasi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BM_VE, struktur kanonik, struktur non kanonik, dinamika struktur/rekonfigurability, lingkungan eksternal sebagai manajemen dan implementasi, konsekuensi dari BM_VE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organisasi BM_VE, struktur kanonik, struktur non kanonik, dinamika struktur/rekonfigurability, lingkungan eksternal sebagai manajemen dan implementasi, konsekuensi dari BM_VE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3E6B99" w:rsidRPr="00156CDC" w:rsidRDefault="003E6B99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organisasi BM_VE, struktur kanonik, struktur non kanonik, dinamika struktur/rekonfigurability, lingkungan eksternal sebagai manajemen dan implementasi, konsekuensi dari BM_VE</w:t>
            </w:r>
            <w:r w:rsidR="00F92A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0E4A94">
        <w:tc>
          <w:tcPr>
            <w:tcW w:w="802" w:type="dxa"/>
          </w:tcPr>
          <w:p w:rsidR="00E041A2" w:rsidRPr="00F00341" w:rsidRDefault="00E041A2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960" w:type="dxa"/>
          </w:tcPr>
          <w:p w:rsidR="00E041A2" w:rsidRPr="00FD7683" w:rsidRDefault="00E041A2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350" w:type="dxa"/>
          </w:tcPr>
          <w:p w:rsidR="005143AE" w:rsidRPr="009012B7" w:rsidRDefault="00E041A2" w:rsidP="006E5A59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33" w:type="dxa"/>
          </w:tcPr>
          <w:p w:rsidR="00E041A2" w:rsidRPr="00156CDC" w:rsidRDefault="00E041A2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kebutuhan model VE/agile, dinamika rekonfigurability dalam integrasi ve/agile,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sumberdaya basic dan kompleks, subcontracting space dan dinamika rekonfigurabiity , contoh-contoh rekonfigurability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kebutuhan model VE/agile,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dinamika rekonfigurability dalam integrasi ve/agile, sumberdaya basic dan kompleks, subcontracting space dan dinamika rekonfigurabiity , contoh-contoh rekonfigurability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cara dan jawaban yang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kebutuhan model VE/agile, dinamika rekonfigurability dalam integrasi ve/agile, sumberdaya basic dan kompleks, subcontracting space dan dinamika rekonfigurabiity , contoh-contoh rekonfigurability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cara dan jawaban yang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E041A2" w:rsidRDefault="00E041A2" w:rsidP="009012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pengertian dan konsep </w:t>
            </w:r>
            <w:r w:rsidR="009012B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kebutuhan model VE/agile, dinamika rekonfigurability dalam integrasi ve/agile, sumberdaya basic dan kompleks, subcontracting space dan dinamika rekonfigurabiity , contoh-contoh rekonfigurability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cara dan jawaban yang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  <w:p w:rsidR="00190966" w:rsidRPr="00156CDC" w:rsidRDefault="00190966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09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0E4A94">
        <w:tc>
          <w:tcPr>
            <w:tcW w:w="802" w:type="dxa"/>
          </w:tcPr>
          <w:p w:rsidR="00E041A2" w:rsidRPr="00FD7683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96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E041A2" w:rsidRPr="005143AE" w:rsidRDefault="00E041A2" w:rsidP="006E5A59">
            <w:pPr>
              <w:pStyle w:val="ListParagraph"/>
              <w:numPr>
                <w:ilvl w:val="0"/>
                <w:numId w:val="6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  <w:p w:rsidR="005143AE" w:rsidRPr="00190966" w:rsidRDefault="005143AE" w:rsidP="00190966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190966" w:rsidRDefault="00E041A2" w:rsidP="0019096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1909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parameter-</w:t>
            </w:r>
            <w:r w:rsidR="001909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parameter dinamika, bisnis alignment dalam integrasi VE/agile, fungsionality dari integrsi VE/agile, sikus hidup perluasan VE/agile</w:t>
            </w:r>
          </w:p>
          <w:p w:rsidR="00E041A2" w:rsidRPr="00156CDC" w:rsidRDefault="0019096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cara dan jawaban yang benar</w:t>
            </w:r>
          </w:p>
        </w:tc>
        <w:tc>
          <w:tcPr>
            <w:tcW w:w="1843" w:type="dxa"/>
          </w:tcPr>
          <w:p w:rsidR="00E041A2" w:rsidRPr="00190966" w:rsidRDefault="00E041A2" w:rsidP="00C42472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1909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parameter-parameter dinamika, bisnis alignment dalam integrasi VE/agile, fungsionality dari integrsi VE/agile, sikus hidup perluasan VE/agile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190966" w:rsidRDefault="00E041A2" w:rsidP="0019096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yang salah, 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1909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parameter-parameter dinamika, bisnis alignment dalam integrasi VE/agile, fungsionality dari integrsi VE/agile, sikus hidup perluasan VE/agile</w:t>
            </w:r>
          </w:p>
          <w:p w:rsidR="00E041A2" w:rsidRPr="00156CDC" w:rsidRDefault="00E041A2" w:rsidP="005143A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190966" w:rsidRDefault="00E041A2" w:rsidP="0019096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19096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parameter-parameter dinamika, bisnis alignment dalam integrasi VE/agile, fungsionality dari integrsi VE/agile, sikus hidup perluasan VE/agile</w:t>
            </w:r>
          </w:p>
          <w:p w:rsidR="00E041A2" w:rsidRPr="00156CDC" w:rsidRDefault="005143AE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 w:rsidR="00E041A2"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0E4A94">
        <w:tc>
          <w:tcPr>
            <w:tcW w:w="802" w:type="dxa"/>
          </w:tcPr>
          <w:p w:rsidR="00E041A2" w:rsidRPr="00F00341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96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:rsidR="00F002FF" w:rsidRPr="008E3F1F" w:rsidRDefault="001C3822" w:rsidP="006E5A59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1</w:t>
            </w:r>
          </w:p>
          <w:p w:rsidR="00E041A2" w:rsidRPr="008E3F1F" w:rsidRDefault="00E041A2" w:rsidP="006E5A59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33" w:type="dxa"/>
          </w:tcPr>
          <w:p w:rsidR="00E041A2" w:rsidRPr="00156CDC" w:rsidRDefault="00E041A2" w:rsidP="00F92A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konsep resource market, kebutuhan teknik resource market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konsep resource market, kebutuhan teknik resource market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caranya yang benar akan tetapi jawaban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salah</w:t>
            </w:r>
          </w:p>
        </w:tc>
        <w:tc>
          <w:tcPr>
            <w:tcW w:w="1784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dengan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resource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market, kebutuhan teknik resource market</w:t>
            </w:r>
            <w:r w:rsidR="00F92A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E041A2" w:rsidRPr="00156CDC" w:rsidRDefault="00E041A2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resource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market, kebutuhan teknik resource market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E041A2" w:rsidRPr="00156CDC" w:rsidRDefault="00C50931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C42472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8E3F1F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  <w:p w:rsidR="00E041A2" w:rsidRPr="00156CDC" w:rsidRDefault="00C5093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E041A2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E041A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F4226" w:rsidRPr="00156CDC" w:rsidTr="000E4A94">
        <w:tc>
          <w:tcPr>
            <w:tcW w:w="802" w:type="dxa"/>
          </w:tcPr>
          <w:p w:rsidR="00AF4226" w:rsidRPr="00F00341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Pr="00156CDC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AF4226" w:rsidRPr="00A07CA4" w:rsidRDefault="00AF4226" w:rsidP="006E5A59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A07CA4" w:rsidRPr="00D73A61" w:rsidRDefault="00A07CA4" w:rsidP="00D73A6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AF4226" w:rsidRPr="00156CDC" w:rsidRDefault="00AF4226" w:rsidP="00D73A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pengaruh teknologi infomasi dan komunikasi baru, teknik dan teknologi informasi dan komunikasi, aplikasi teknologi informasi dan komunikasi, integrasi E-bisinis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AF4226" w:rsidRPr="00156CDC" w:rsidRDefault="00AF4226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0E4A94">
        <w:trPr>
          <w:trHeight w:val="6240"/>
        </w:trPr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5F2A10" w:rsidRDefault="00C42472" w:rsidP="006E5A5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5F2A10" w:rsidRPr="00D73A61" w:rsidRDefault="005F2A10" w:rsidP="00D73A6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D73A6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bagaimana traditional tools mensupport integrasi VE/Agile, Cost subcontracting, Model cost and  effort integrasi VE/A berdasar traditonal-internet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bagaimana traditional tools mensupport integrasi VE/Agile, Cost subcontracting, Model cost and  effort integrasi VE/A berdasar traditonal-internet</w:t>
            </w:r>
            <w:r w:rsidR="007025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5F2A10" w:rsidRPr="006523D6" w:rsidRDefault="00C42472" w:rsidP="005F2A10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bagaimana traditional tools mensupport integrasi VE/Agile, Cost subcontracting, Model cost and  effort integrasi VE/A berdasar traditonal-internet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bagaimana traditional tools mensupport integrasi VE/Agile, Cost subcontracting, Model cost and  effort integrasi VE/A berdasar traditonal-internet</w:t>
            </w:r>
            <w:r w:rsidR="007025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0E4A94"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350" w:type="dxa"/>
          </w:tcPr>
          <w:p w:rsidR="00C42472" w:rsidRPr="001D7263" w:rsidRDefault="00C42472" w:rsidP="006E5A59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1D7263" w:rsidRPr="008E3F1F" w:rsidRDefault="001D7263" w:rsidP="007025CB">
            <w:pPr>
              <w:pStyle w:val="ListParagraph"/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C42472" w:rsidRPr="00156CDC" w:rsidRDefault="00C42472" w:rsidP="007025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metodologi untuk spesifikasi fungsional, struktur global untuk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market resources, market of resources project, operasi market resources</w:t>
            </w:r>
            <w:r w:rsidR="007025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1D7263">
              <w:rPr>
                <w:rFonts w:ascii="Segoe UI" w:hAnsi="Segoe UI" w:cs="Segoe UI"/>
                <w:sz w:val="22"/>
                <w:szCs w:val="22"/>
              </w:rPr>
              <w:t xml:space="preserve">pengertian,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metodologi untuk spesifikasi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fungsional, struktur global untuk market resources, market of resources project, operasi market resources</w:t>
            </w:r>
            <w:r w:rsidR="007025C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berhubungan 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metodologi untuk spesifikasi fungsional, struktur global untuk market resources, market of resources project, operasi market resources</w:t>
            </w:r>
            <w:r w:rsidR="00AD6A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</w:t>
            </w:r>
            <w:r w:rsidR="007025CB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metodologi untuk spesifikasi fungsional, struktur global untuk market resources, market of resources project, operasi market resources</w:t>
            </w:r>
            <w:r w:rsidR="00DA7B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0E4A94">
        <w:tc>
          <w:tcPr>
            <w:tcW w:w="802" w:type="dxa"/>
          </w:tcPr>
          <w:p w:rsidR="00C42472" w:rsidRPr="00F00341" w:rsidRDefault="00C42472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C3340C" w:rsidRDefault="003155DA" w:rsidP="00C3340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C3340C" w:rsidRPr="006523D6" w:rsidRDefault="00C42472" w:rsidP="00C3340C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arsitektur data untuk mensupport market of resources, model cost and effort untuk market of resources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arsitektur data untuk mensupport market of resources, model cost and effort untuk market of resources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caranya yang benar akan tetapi jawaban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dengan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arsitektur data untuk mensupport market of resources, model cost and effort untuk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market of resources</w:t>
            </w:r>
            <w:r w:rsidR="00DA7B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arsitektur data untuk mensupport market of resources, model cost and effort untuk market </w:t>
            </w:r>
            <w:r w:rsidR="00C3340C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of resources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0E4A94">
        <w:tc>
          <w:tcPr>
            <w:tcW w:w="802" w:type="dxa"/>
          </w:tcPr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D02635" w:rsidRDefault="00C42472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8E3F1F" w:rsidRDefault="003155DA" w:rsidP="006E5A5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support teknologi untuk market of resources , bagaimana ketersediaan teknologi mendukung fungsionality market of resources,  pengembangan prototype market of resources,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support teknologi untuk market of resources , bagaimana ketersediaan teknologi mendukung fungsionality market of resources,  pengembangan prototype market of resources, 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support teknologi untuk market of resources , bagaimana ketersediaan teknologi mendukung fungsionality market of resources,  pengembangan prototype market of resources, 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3155DA" w:rsidRPr="00EB5B73" w:rsidRDefault="00C42472" w:rsidP="00C33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support teknologi untuk market of resources , bagaimana ketersediaan teknologi mendukung fungsionality market of resources,  pengembangan prototype market of resources, 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C42472" w:rsidRPr="00156CDC" w:rsidRDefault="00C42472" w:rsidP="00C33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0E4A94">
        <w:tc>
          <w:tcPr>
            <w:tcW w:w="802" w:type="dxa"/>
          </w:tcPr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F00341" w:rsidRDefault="00C42472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C3340C" w:rsidRDefault="003155DA" w:rsidP="00C3340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analisis cost and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lastRenderedPageBreak/>
              <w:t>effort, Market of resources vs traditional-internet based serach and selection, studi perbandingan  performansi, domain opportunity untuk market of resources</w:t>
            </w:r>
            <w:r w:rsidR="00C3340C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berkaitan dengan </w:t>
            </w:r>
            <w:r w:rsidR="000E4A94">
              <w:rPr>
                <w:rFonts w:ascii="Segoe UI" w:hAnsi="Segoe UI" w:cs="Segoe UI"/>
                <w:sz w:val="22"/>
                <w:szCs w:val="22"/>
              </w:rPr>
              <w:t>analisis cost and effort, Market of resources vs traditional-internet based serach and selection, studi perbandingan  performansi, domain opportunity untuk market of resources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>r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ecommended web sites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berikan  dengan cara yang salah, akan tetapi masih berhubungan dengan </w:t>
            </w:r>
            <w:r w:rsidR="000E4A94">
              <w:rPr>
                <w:rFonts w:ascii="Segoe UI" w:hAnsi="Segoe UI" w:cs="Segoe UI"/>
                <w:sz w:val="22"/>
                <w:szCs w:val="22"/>
              </w:rPr>
              <w:t>analisis cost and effort, Market of resources vs traditional-internet based serach and selection, studi perbandingan  performansi, domain opportunity untuk market of resources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>r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ecommended web sites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diberikan dengan cara yang salah, dan tidak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pengertian, </w:t>
            </w:r>
            <w:r w:rsidR="000E4A94">
              <w:rPr>
                <w:rFonts w:ascii="Segoe UI" w:hAnsi="Segoe UI" w:cs="Segoe UI"/>
                <w:sz w:val="22"/>
                <w:szCs w:val="22"/>
              </w:rPr>
              <w:t>analisis cost and effort, Market of resources vs traditional-internet based serach and selection, studi perbandingan  performansi, domain opportunity untuk market of resources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>r</w:t>
            </w:r>
            <w:r w:rsidR="000E4A94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ecommended web sites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soal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diberikan</w:t>
            </w:r>
          </w:p>
        </w:tc>
        <w:tc>
          <w:tcPr>
            <w:tcW w:w="1134" w:type="dxa"/>
          </w:tcPr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C42472" w:rsidRPr="00156CDC" w:rsidTr="000E4A94">
        <w:tc>
          <w:tcPr>
            <w:tcW w:w="802" w:type="dxa"/>
          </w:tcPr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AF4226" w:rsidRDefault="00D30442" w:rsidP="006E5A59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2</w:t>
            </w:r>
          </w:p>
          <w:p w:rsidR="00C42472" w:rsidRPr="008E3F1F" w:rsidRDefault="00C42472" w:rsidP="006E5A59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133" w:type="dxa"/>
          </w:tcPr>
          <w:p w:rsidR="00C42472" w:rsidRPr="00156CDC" w:rsidRDefault="00C42472" w:rsidP="00C33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opportunity untuk market of resources, analisis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lastRenderedPageBreak/>
              <w:t>SWOT, Critical success factor, analisis opportunity dan potential benefit, kesimpulan dan trend ke depan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opportunity untuk market of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lastRenderedPageBreak/>
              <w:t>resources, analisis SWOT, Critical success factor, analisis opportunity dan potential benefit, kesimpulan dan trend ke depan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masih 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>opportunity untuk market of resources, analisis SWOT, Critical success factor, analisis opportunity dan potential benefit, kesimpulan dan trend ke depan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>opportunity untuk market of resources, analisis SWOT, Critical success factor, analisis opportunity dan potential benefit, kesimpulan dan trend ke depan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D3044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>QUIZ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= 20 %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504B12">
        <w:rPr>
          <w:rFonts w:ascii="Segoe UI" w:hAnsi="Segoe UI" w:cs="Segoe UI"/>
          <w:sz w:val="22"/>
          <w:szCs w:val="22"/>
          <w:lang w:val="id-ID"/>
        </w:rPr>
        <w:t>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>
        <w:rPr>
          <w:rFonts w:ascii="Segoe UI" w:hAnsi="Segoe UI" w:cs="Segoe UI"/>
          <w:sz w:val="22"/>
          <w:szCs w:val="22"/>
        </w:rPr>
        <w:t>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3A0D32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E4A94">
        <w:rPr>
          <w:rFonts w:ascii="Segoe UI" w:hAnsi="Segoe UI" w:cs="Segoe UI"/>
          <w:b/>
          <w:sz w:val="22"/>
          <w:szCs w:val="22"/>
        </w:rPr>
        <w:t xml:space="preserve"> Februari</w:t>
      </w:r>
      <w:r w:rsidR="003A0D32">
        <w:rPr>
          <w:rFonts w:ascii="Segoe UI" w:hAnsi="Segoe UI" w:cs="Segoe UI"/>
          <w:b/>
          <w:sz w:val="22"/>
          <w:szCs w:val="22"/>
        </w:rPr>
        <w:t xml:space="preserve"> 201</w:t>
      </w:r>
      <w:r w:rsidR="000E4A94">
        <w:rPr>
          <w:rFonts w:ascii="Segoe UI" w:hAnsi="Segoe UI" w:cs="Segoe UI"/>
          <w:b/>
          <w:sz w:val="22"/>
          <w:szCs w:val="22"/>
        </w:rPr>
        <w:t>8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9F55A3" w:rsidRDefault="000E4A94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Malabay</w:t>
      </w:r>
      <w:r w:rsidR="003A0D32">
        <w:rPr>
          <w:rFonts w:ascii="Segoe UI" w:hAnsi="Segoe UI" w:cs="Segoe UI"/>
          <w:b/>
          <w:sz w:val="22"/>
          <w:szCs w:val="22"/>
        </w:rPr>
        <w:t>,SKom,MKom</w:t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9F55A3">
        <w:rPr>
          <w:rFonts w:ascii="Segoe UI" w:hAnsi="Segoe UI" w:cs="Segoe UI"/>
          <w:b/>
          <w:sz w:val="22"/>
          <w:szCs w:val="22"/>
        </w:rPr>
        <w:t>Agung Mulyo Widodo,ST,MSc.</w:t>
      </w:r>
      <w:r w:rsidR="00026E3F">
        <w:rPr>
          <w:rFonts w:ascii="Segoe UI" w:hAnsi="Segoe UI" w:cs="Segoe UI"/>
          <w:b/>
          <w:sz w:val="22"/>
          <w:szCs w:val="22"/>
        </w:rPr>
        <w:tab/>
      </w:r>
      <w:r w:rsidR="00026E3F">
        <w:rPr>
          <w:rFonts w:ascii="Segoe UI" w:hAnsi="Segoe UI" w:cs="Segoe UI"/>
          <w:b/>
          <w:sz w:val="22"/>
          <w:szCs w:val="22"/>
        </w:rPr>
        <w:tab/>
      </w:r>
    </w:p>
    <w:sectPr w:rsidR="0016254A" w:rsidRPr="009F55A3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41" w:rsidRDefault="00A55D41" w:rsidP="00EA4970">
      <w:r>
        <w:separator/>
      </w:r>
    </w:p>
  </w:endnote>
  <w:endnote w:type="continuationSeparator" w:id="1">
    <w:p w:rsidR="00A55D41" w:rsidRDefault="00A55D41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41" w:rsidRDefault="00A55D41" w:rsidP="00EA4970">
      <w:r>
        <w:separator/>
      </w:r>
    </w:p>
  </w:footnote>
  <w:footnote w:type="continuationSeparator" w:id="1">
    <w:p w:rsidR="00A55D41" w:rsidRDefault="00A55D41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A2"/>
    <w:multiLevelType w:val="hybridMultilevel"/>
    <w:tmpl w:val="B38C7A38"/>
    <w:lvl w:ilvl="0" w:tplc="5DEA5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583"/>
    <w:multiLevelType w:val="hybridMultilevel"/>
    <w:tmpl w:val="056C42AA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ED9"/>
    <w:multiLevelType w:val="hybridMultilevel"/>
    <w:tmpl w:val="96F2560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70E"/>
    <w:multiLevelType w:val="hybridMultilevel"/>
    <w:tmpl w:val="83222FB2"/>
    <w:lvl w:ilvl="0" w:tplc="91063AA4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188C"/>
    <w:multiLevelType w:val="hybridMultilevel"/>
    <w:tmpl w:val="A552D880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0EA21577"/>
    <w:multiLevelType w:val="hybridMultilevel"/>
    <w:tmpl w:val="C60412C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>
    <w:nsid w:val="121E4FB7"/>
    <w:multiLevelType w:val="hybridMultilevel"/>
    <w:tmpl w:val="A552D880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1490067B"/>
    <w:multiLevelType w:val="hybridMultilevel"/>
    <w:tmpl w:val="91504FD0"/>
    <w:lvl w:ilvl="0" w:tplc="DFEA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16B0B"/>
    <w:multiLevelType w:val="hybridMultilevel"/>
    <w:tmpl w:val="BEDCB042"/>
    <w:lvl w:ilvl="0" w:tplc="6C5E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442F"/>
    <w:multiLevelType w:val="hybridMultilevel"/>
    <w:tmpl w:val="1BB677AE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C00F7"/>
    <w:multiLevelType w:val="hybridMultilevel"/>
    <w:tmpl w:val="BF72F796"/>
    <w:lvl w:ilvl="0" w:tplc="45C4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6642D"/>
    <w:multiLevelType w:val="hybridMultilevel"/>
    <w:tmpl w:val="C942A024"/>
    <w:lvl w:ilvl="0" w:tplc="836A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B2B10"/>
    <w:multiLevelType w:val="hybridMultilevel"/>
    <w:tmpl w:val="7B6E9A00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FFB"/>
    <w:multiLevelType w:val="hybridMultilevel"/>
    <w:tmpl w:val="11B800FC"/>
    <w:lvl w:ilvl="0" w:tplc="65AAB50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2CC65586"/>
    <w:multiLevelType w:val="hybridMultilevel"/>
    <w:tmpl w:val="67C4253E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40D71"/>
    <w:multiLevelType w:val="hybridMultilevel"/>
    <w:tmpl w:val="97E0F856"/>
    <w:lvl w:ilvl="0" w:tplc="5ADA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453C0"/>
    <w:multiLevelType w:val="hybridMultilevel"/>
    <w:tmpl w:val="52A048A0"/>
    <w:lvl w:ilvl="0" w:tplc="727A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B5A79"/>
    <w:multiLevelType w:val="hybridMultilevel"/>
    <w:tmpl w:val="1714DF4A"/>
    <w:lvl w:ilvl="0" w:tplc="FA9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8D4"/>
    <w:multiLevelType w:val="hybridMultilevel"/>
    <w:tmpl w:val="835AAF28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17A4D"/>
    <w:multiLevelType w:val="hybridMultilevel"/>
    <w:tmpl w:val="54827A22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F1CF5"/>
    <w:multiLevelType w:val="hybridMultilevel"/>
    <w:tmpl w:val="12A8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C3511"/>
    <w:multiLevelType w:val="hybridMultilevel"/>
    <w:tmpl w:val="FE629A2A"/>
    <w:lvl w:ilvl="0" w:tplc="FB5CB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A50C5"/>
    <w:multiLevelType w:val="hybridMultilevel"/>
    <w:tmpl w:val="DF7C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95D28"/>
    <w:multiLevelType w:val="hybridMultilevel"/>
    <w:tmpl w:val="23827BFE"/>
    <w:lvl w:ilvl="0" w:tplc="65AAB504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52375B97"/>
    <w:multiLevelType w:val="hybridMultilevel"/>
    <w:tmpl w:val="FD507A02"/>
    <w:lvl w:ilvl="0" w:tplc="EE224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35ED6"/>
    <w:multiLevelType w:val="hybridMultilevel"/>
    <w:tmpl w:val="5530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23462"/>
    <w:multiLevelType w:val="hybridMultilevel"/>
    <w:tmpl w:val="91AE3B9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762A4"/>
    <w:multiLevelType w:val="hybridMultilevel"/>
    <w:tmpl w:val="06FE8A68"/>
    <w:lvl w:ilvl="0" w:tplc="65AAB504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0">
    <w:nsid w:val="6626051F"/>
    <w:multiLevelType w:val="hybridMultilevel"/>
    <w:tmpl w:val="30CEA2F2"/>
    <w:lvl w:ilvl="0" w:tplc="74E8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1AAB"/>
    <w:multiLevelType w:val="hybridMultilevel"/>
    <w:tmpl w:val="7C0666F2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24EE4"/>
    <w:multiLevelType w:val="hybridMultilevel"/>
    <w:tmpl w:val="B1CA19B6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C3AEA"/>
    <w:multiLevelType w:val="hybridMultilevel"/>
    <w:tmpl w:val="C6E4C960"/>
    <w:lvl w:ilvl="0" w:tplc="7B944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6263C"/>
    <w:multiLevelType w:val="hybridMultilevel"/>
    <w:tmpl w:val="1DB405C0"/>
    <w:lvl w:ilvl="0" w:tplc="734C8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5425"/>
    <w:multiLevelType w:val="hybridMultilevel"/>
    <w:tmpl w:val="AA9C8EB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6">
    <w:nsid w:val="71853CE3"/>
    <w:multiLevelType w:val="hybridMultilevel"/>
    <w:tmpl w:val="35E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26FB1"/>
    <w:multiLevelType w:val="hybridMultilevel"/>
    <w:tmpl w:val="38267DD4"/>
    <w:lvl w:ilvl="0" w:tplc="1E14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E6957"/>
    <w:multiLevelType w:val="hybridMultilevel"/>
    <w:tmpl w:val="F2369AAA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0">
    <w:nsid w:val="7F1E6534"/>
    <w:multiLevelType w:val="hybridMultilevel"/>
    <w:tmpl w:val="8A4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1E2A"/>
    <w:multiLevelType w:val="hybridMultilevel"/>
    <w:tmpl w:val="9CEA5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64F78"/>
    <w:multiLevelType w:val="hybridMultilevel"/>
    <w:tmpl w:val="D0C21EE4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461FE"/>
    <w:multiLevelType w:val="hybridMultilevel"/>
    <w:tmpl w:val="28C6938A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7"/>
  </w:num>
  <w:num w:numId="4">
    <w:abstractNumId w:val="28"/>
  </w:num>
  <w:num w:numId="5">
    <w:abstractNumId w:val="17"/>
  </w:num>
  <w:num w:numId="6">
    <w:abstractNumId w:val="32"/>
  </w:num>
  <w:num w:numId="7">
    <w:abstractNumId w:val="31"/>
  </w:num>
  <w:num w:numId="8">
    <w:abstractNumId w:val="27"/>
  </w:num>
  <w:num w:numId="9">
    <w:abstractNumId w:val="42"/>
  </w:num>
  <w:num w:numId="10">
    <w:abstractNumId w:val="1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34"/>
  </w:num>
  <w:num w:numId="16">
    <w:abstractNumId w:val="15"/>
  </w:num>
  <w:num w:numId="17">
    <w:abstractNumId w:val="25"/>
  </w:num>
  <w:num w:numId="18">
    <w:abstractNumId w:val="38"/>
  </w:num>
  <w:num w:numId="19">
    <w:abstractNumId w:val="0"/>
  </w:num>
  <w:num w:numId="20">
    <w:abstractNumId w:val="36"/>
  </w:num>
  <w:num w:numId="21">
    <w:abstractNumId w:val="10"/>
  </w:num>
  <w:num w:numId="22">
    <w:abstractNumId w:val="16"/>
  </w:num>
  <w:num w:numId="23">
    <w:abstractNumId w:val="33"/>
  </w:num>
  <w:num w:numId="24">
    <w:abstractNumId w:val="11"/>
  </w:num>
  <w:num w:numId="25">
    <w:abstractNumId w:val="22"/>
  </w:num>
  <w:num w:numId="26">
    <w:abstractNumId w:val="41"/>
  </w:num>
  <w:num w:numId="27">
    <w:abstractNumId w:val="7"/>
  </w:num>
  <w:num w:numId="28">
    <w:abstractNumId w:val="40"/>
  </w:num>
  <w:num w:numId="29">
    <w:abstractNumId w:val="30"/>
  </w:num>
  <w:num w:numId="30">
    <w:abstractNumId w:val="6"/>
  </w:num>
  <w:num w:numId="31">
    <w:abstractNumId w:val="4"/>
  </w:num>
  <w:num w:numId="32">
    <w:abstractNumId w:val="3"/>
  </w:num>
  <w:num w:numId="33">
    <w:abstractNumId w:val="21"/>
  </w:num>
  <w:num w:numId="34">
    <w:abstractNumId w:val="29"/>
  </w:num>
  <w:num w:numId="35">
    <w:abstractNumId w:val="24"/>
  </w:num>
  <w:num w:numId="36">
    <w:abstractNumId w:val="20"/>
  </w:num>
  <w:num w:numId="37">
    <w:abstractNumId w:val="14"/>
  </w:num>
  <w:num w:numId="38">
    <w:abstractNumId w:val="12"/>
  </w:num>
  <w:num w:numId="39">
    <w:abstractNumId w:val="19"/>
  </w:num>
  <w:num w:numId="40">
    <w:abstractNumId w:val="43"/>
  </w:num>
  <w:num w:numId="41">
    <w:abstractNumId w:val="13"/>
  </w:num>
  <w:num w:numId="42">
    <w:abstractNumId w:val="5"/>
  </w:num>
  <w:num w:numId="43">
    <w:abstractNumId w:val="39"/>
  </w:num>
  <w:num w:numId="44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179A8"/>
    <w:rsid w:val="00022D47"/>
    <w:rsid w:val="000233FD"/>
    <w:rsid w:val="000250D1"/>
    <w:rsid w:val="00026E3F"/>
    <w:rsid w:val="00031E62"/>
    <w:rsid w:val="00037C2B"/>
    <w:rsid w:val="000457D7"/>
    <w:rsid w:val="00052C40"/>
    <w:rsid w:val="00055FE0"/>
    <w:rsid w:val="00061582"/>
    <w:rsid w:val="00081DB7"/>
    <w:rsid w:val="00085B8A"/>
    <w:rsid w:val="00085DA0"/>
    <w:rsid w:val="000D440F"/>
    <w:rsid w:val="000D590C"/>
    <w:rsid w:val="000E0536"/>
    <w:rsid w:val="000E4A94"/>
    <w:rsid w:val="000E4C10"/>
    <w:rsid w:val="000F0A44"/>
    <w:rsid w:val="00104FE0"/>
    <w:rsid w:val="001169DF"/>
    <w:rsid w:val="001318C6"/>
    <w:rsid w:val="0013722D"/>
    <w:rsid w:val="00145C2F"/>
    <w:rsid w:val="00146DE2"/>
    <w:rsid w:val="00154359"/>
    <w:rsid w:val="00155016"/>
    <w:rsid w:val="00156BC9"/>
    <w:rsid w:val="00156CDC"/>
    <w:rsid w:val="00160ED0"/>
    <w:rsid w:val="00161FEB"/>
    <w:rsid w:val="0016254A"/>
    <w:rsid w:val="001642EB"/>
    <w:rsid w:val="00172AB2"/>
    <w:rsid w:val="00172EFB"/>
    <w:rsid w:val="00174982"/>
    <w:rsid w:val="00190966"/>
    <w:rsid w:val="00192BFA"/>
    <w:rsid w:val="001C19E3"/>
    <w:rsid w:val="001C3822"/>
    <w:rsid w:val="001D1186"/>
    <w:rsid w:val="001D7263"/>
    <w:rsid w:val="001F5171"/>
    <w:rsid w:val="001F707A"/>
    <w:rsid w:val="0020246E"/>
    <w:rsid w:val="00206715"/>
    <w:rsid w:val="0021093D"/>
    <w:rsid w:val="00221C88"/>
    <w:rsid w:val="00223428"/>
    <w:rsid w:val="00224CA1"/>
    <w:rsid w:val="00226DEA"/>
    <w:rsid w:val="00240A5B"/>
    <w:rsid w:val="00244FD9"/>
    <w:rsid w:val="0024578F"/>
    <w:rsid w:val="00252420"/>
    <w:rsid w:val="0025572C"/>
    <w:rsid w:val="00255829"/>
    <w:rsid w:val="0026166B"/>
    <w:rsid w:val="00276B8C"/>
    <w:rsid w:val="00290A2F"/>
    <w:rsid w:val="00292035"/>
    <w:rsid w:val="002962CD"/>
    <w:rsid w:val="002A0476"/>
    <w:rsid w:val="002A3531"/>
    <w:rsid w:val="002A7AEB"/>
    <w:rsid w:val="002C14A2"/>
    <w:rsid w:val="002C4D02"/>
    <w:rsid w:val="002C7A8E"/>
    <w:rsid w:val="002E0AE2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5DA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68FA"/>
    <w:rsid w:val="00390BFC"/>
    <w:rsid w:val="003A0D32"/>
    <w:rsid w:val="003B4926"/>
    <w:rsid w:val="003C3614"/>
    <w:rsid w:val="003C4E7F"/>
    <w:rsid w:val="003D4087"/>
    <w:rsid w:val="003E3009"/>
    <w:rsid w:val="003E6B99"/>
    <w:rsid w:val="003F277F"/>
    <w:rsid w:val="003F49D1"/>
    <w:rsid w:val="00406ABF"/>
    <w:rsid w:val="00410BD6"/>
    <w:rsid w:val="0041137E"/>
    <w:rsid w:val="0041436A"/>
    <w:rsid w:val="00414E8F"/>
    <w:rsid w:val="00420D2D"/>
    <w:rsid w:val="00421436"/>
    <w:rsid w:val="004222A5"/>
    <w:rsid w:val="00434750"/>
    <w:rsid w:val="0043703F"/>
    <w:rsid w:val="0044020D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6DAD"/>
    <w:rsid w:val="004A196B"/>
    <w:rsid w:val="004A67F4"/>
    <w:rsid w:val="004B0BFB"/>
    <w:rsid w:val="004B6939"/>
    <w:rsid w:val="004B6CA8"/>
    <w:rsid w:val="004E4D68"/>
    <w:rsid w:val="004E5B3C"/>
    <w:rsid w:val="004E6990"/>
    <w:rsid w:val="004F21D0"/>
    <w:rsid w:val="004F7E19"/>
    <w:rsid w:val="00504B12"/>
    <w:rsid w:val="005143AE"/>
    <w:rsid w:val="005148A9"/>
    <w:rsid w:val="005232A3"/>
    <w:rsid w:val="005316F0"/>
    <w:rsid w:val="00531838"/>
    <w:rsid w:val="005333AD"/>
    <w:rsid w:val="005352C5"/>
    <w:rsid w:val="005429D1"/>
    <w:rsid w:val="00552444"/>
    <w:rsid w:val="00554647"/>
    <w:rsid w:val="005560C4"/>
    <w:rsid w:val="00556248"/>
    <w:rsid w:val="00556B19"/>
    <w:rsid w:val="0056033D"/>
    <w:rsid w:val="0056300A"/>
    <w:rsid w:val="00570C61"/>
    <w:rsid w:val="00575E5A"/>
    <w:rsid w:val="00576B52"/>
    <w:rsid w:val="00581A69"/>
    <w:rsid w:val="00582EA6"/>
    <w:rsid w:val="00583802"/>
    <w:rsid w:val="0058687D"/>
    <w:rsid w:val="005877FB"/>
    <w:rsid w:val="005975F7"/>
    <w:rsid w:val="005A6931"/>
    <w:rsid w:val="005A7265"/>
    <w:rsid w:val="005B03D8"/>
    <w:rsid w:val="005B0B14"/>
    <w:rsid w:val="005B299A"/>
    <w:rsid w:val="005B7533"/>
    <w:rsid w:val="005C3E54"/>
    <w:rsid w:val="005C5785"/>
    <w:rsid w:val="005D2EA8"/>
    <w:rsid w:val="005D429C"/>
    <w:rsid w:val="005D5706"/>
    <w:rsid w:val="005D7A0E"/>
    <w:rsid w:val="005E0518"/>
    <w:rsid w:val="005E51A4"/>
    <w:rsid w:val="005F1CC7"/>
    <w:rsid w:val="005F2A10"/>
    <w:rsid w:val="005F2B1F"/>
    <w:rsid w:val="00604810"/>
    <w:rsid w:val="006213F2"/>
    <w:rsid w:val="00622C78"/>
    <w:rsid w:val="006268D9"/>
    <w:rsid w:val="00631E79"/>
    <w:rsid w:val="0063301F"/>
    <w:rsid w:val="00636651"/>
    <w:rsid w:val="00640BD7"/>
    <w:rsid w:val="006523D6"/>
    <w:rsid w:val="006527A7"/>
    <w:rsid w:val="00660A6B"/>
    <w:rsid w:val="006645AD"/>
    <w:rsid w:val="00665267"/>
    <w:rsid w:val="006675EA"/>
    <w:rsid w:val="00667DA2"/>
    <w:rsid w:val="0067102A"/>
    <w:rsid w:val="006A7537"/>
    <w:rsid w:val="006B237C"/>
    <w:rsid w:val="006D7D8F"/>
    <w:rsid w:val="006E5014"/>
    <w:rsid w:val="006E5A59"/>
    <w:rsid w:val="006F058A"/>
    <w:rsid w:val="006F1CB7"/>
    <w:rsid w:val="007006D9"/>
    <w:rsid w:val="007025CB"/>
    <w:rsid w:val="00707239"/>
    <w:rsid w:val="007118DD"/>
    <w:rsid w:val="0073393C"/>
    <w:rsid w:val="007367F0"/>
    <w:rsid w:val="00736EFD"/>
    <w:rsid w:val="00741304"/>
    <w:rsid w:val="007776D7"/>
    <w:rsid w:val="00777EAE"/>
    <w:rsid w:val="00781B3C"/>
    <w:rsid w:val="00787673"/>
    <w:rsid w:val="00790AC1"/>
    <w:rsid w:val="00794046"/>
    <w:rsid w:val="00795360"/>
    <w:rsid w:val="007B1634"/>
    <w:rsid w:val="007C1593"/>
    <w:rsid w:val="007C1696"/>
    <w:rsid w:val="007D1EDB"/>
    <w:rsid w:val="007D558D"/>
    <w:rsid w:val="007D59F9"/>
    <w:rsid w:val="007E0109"/>
    <w:rsid w:val="007E5380"/>
    <w:rsid w:val="0080147E"/>
    <w:rsid w:val="008026D4"/>
    <w:rsid w:val="008219A7"/>
    <w:rsid w:val="00823440"/>
    <w:rsid w:val="00824E15"/>
    <w:rsid w:val="00830282"/>
    <w:rsid w:val="00830E7E"/>
    <w:rsid w:val="00834FD3"/>
    <w:rsid w:val="00836425"/>
    <w:rsid w:val="00843122"/>
    <w:rsid w:val="008445B9"/>
    <w:rsid w:val="008445EF"/>
    <w:rsid w:val="008516A3"/>
    <w:rsid w:val="00867A46"/>
    <w:rsid w:val="008717AD"/>
    <w:rsid w:val="00883B20"/>
    <w:rsid w:val="00893B64"/>
    <w:rsid w:val="00896DF2"/>
    <w:rsid w:val="008A4BE2"/>
    <w:rsid w:val="008B2BC7"/>
    <w:rsid w:val="008B3D7E"/>
    <w:rsid w:val="008C0255"/>
    <w:rsid w:val="008C1268"/>
    <w:rsid w:val="008C45BA"/>
    <w:rsid w:val="008D0627"/>
    <w:rsid w:val="008D1B35"/>
    <w:rsid w:val="008E2741"/>
    <w:rsid w:val="008E2937"/>
    <w:rsid w:val="008E3F1F"/>
    <w:rsid w:val="008F2C8D"/>
    <w:rsid w:val="008F4866"/>
    <w:rsid w:val="008F5B25"/>
    <w:rsid w:val="009012B7"/>
    <w:rsid w:val="00907B2F"/>
    <w:rsid w:val="009100FA"/>
    <w:rsid w:val="00910BA4"/>
    <w:rsid w:val="00917567"/>
    <w:rsid w:val="00921E9F"/>
    <w:rsid w:val="00953A8E"/>
    <w:rsid w:val="00960B77"/>
    <w:rsid w:val="00970DC9"/>
    <w:rsid w:val="00981EEA"/>
    <w:rsid w:val="00986C7C"/>
    <w:rsid w:val="00992577"/>
    <w:rsid w:val="009A3645"/>
    <w:rsid w:val="009B2A43"/>
    <w:rsid w:val="009B5B3E"/>
    <w:rsid w:val="009B6B00"/>
    <w:rsid w:val="009B7DCD"/>
    <w:rsid w:val="009C1BEA"/>
    <w:rsid w:val="009E1771"/>
    <w:rsid w:val="009E2E5A"/>
    <w:rsid w:val="009E3A82"/>
    <w:rsid w:val="009F55A3"/>
    <w:rsid w:val="00A072A7"/>
    <w:rsid w:val="00A07CA4"/>
    <w:rsid w:val="00A10270"/>
    <w:rsid w:val="00A17DA6"/>
    <w:rsid w:val="00A214C8"/>
    <w:rsid w:val="00A21758"/>
    <w:rsid w:val="00A270D3"/>
    <w:rsid w:val="00A30520"/>
    <w:rsid w:val="00A40631"/>
    <w:rsid w:val="00A467AD"/>
    <w:rsid w:val="00A47966"/>
    <w:rsid w:val="00A55D41"/>
    <w:rsid w:val="00A618DB"/>
    <w:rsid w:val="00A7226F"/>
    <w:rsid w:val="00A93C90"/>
    <w:rsid w:val="00A9669D"/>
    <w:rsid w:val="00AA0D59"/>
    <w:rsid w:val="00AA2057"/>
    <w:rsid w:val="00AB0776"/>
    <w:rsid w:val="00AC04B5"/>
    <w:rsid w:val="00AD0E36"/>
    <w:rsid w:val="00AD278E"/>
    <w:rsid w:val="00AD6AF5"/>
    <w:rsid w:val="00AD7DE3"/>
    <w:rsid w:val="00AE685F"/>
    <w:rsid w:val="00AE7C6D"/>
    <w:rsid w:val="00AF29EC"/>
    <w:rsid w:val="00AF4226"/>
    <w:rsid w:val="00AF5E4B"/>
    <w:rsid w:val="00AF7D9D"/>
    <w:rsid w:val="00B005A7"/>
    <w:rsid w:val="00B027FC"/>
    <w:rsid w:val="00B10E51"/>
    <w:rsid w:val="00B14779"/>
    <w:rsid w:val="00B171B1"/>
    <w:rsid w:val="00B21752"/>
    <w:rsid w:val="00B21DD5"/>
    <w:rsid w:val="00B2418B"/>
    <w:rsid w:val="00B2440A"/>
    <w:rsid w:val="00B43FEB"/>
    <w:rsid w:val="00B50D9F"/>
    <w:rsid w:val="00B53E06"/>
    <w:rsid w:val="00B57FC4"/>
    <w:rsid w:val="00B62137"/>
    <w:rsid w:val="00B67660"/>
    <w:rsid w:val="00B7242C"/>
    <w:rsid w:val="00B7605E"/>
    <w:rsid w:val="00B850B6"/>
    <w:rsid w:val="00B90F59"/>
    <w:rsid w:val="00B97739"/>
    <w:rsid w:val="00B97BEA"/>
    <w:rsid w:val="00BC4B0C"/>
    <w:rsid w:val="00BC638D"/>
    <w:rsid w:val="00BC77AB"/>
    <w:rsid w:val="00BE54B9"/>
    <w:rsid w:val="00BF20D7"/>
    <w:rsid w:val="00C008BD"/>
    <w:rsid w:val="00C03AFE"/>
    <w:rsid w:val="00C07491"/>
    <w:rsid w:val="00C0768D"/>
    <w:rsid w:val="00C11027"/>
    <w:rsid w:val="00C11AF7"/>
    <w:rsid w:val="00C20CF2"/>
    <w:rsid w:val="00C260F1"/>
    <w:rsid w:val="00C27181"/>
    <w:rsid w:val="00C3340C"/>
    <w:rsid w:val="00C42472"/>
    <w:rsid w:val="00C43630"/>
    <w:rsid w:val="00C44407"/>
    <w:rsid w:val="00C45516"/>
    <w:rsid w:val="00C47C63"/>
    <w:rsid w:val="00C50931"/>
    <w:rsid w:val="00C52CA9"/>
    <w:rsid w:val="00C657F1"/>
    <w:rsid w:val="00C86B7A"/>
    <w:rsid w:val="00C93987"/>
    <w:rsid w:val="00C95E7B"/>
    <w:rsid w:val="00CA1106"/>
    <w:rsid w:val="00CC1A57"/>
    <w:rsid w:val="00CC521F"/>
    <w:rsid w:val="00CC5A0D"/>
    <w:rsid w:val="00CC777D"/>
    <w:rsid w:val="00CD71B2"/>
    <w:rsid w:val="00D02635"/>
    <w:rsid w:val="00D059F8"/>
    <w:rsid w:val="00D0737F"/>
    <w:rsid w:val="00D07F30"/>
    <w:rsid w:val="00D12C10"/>
    <w:rsid w:val="00D27FB1"/>
    <w:rsid w:val="00D30442"/>
    <w:rsid w:val="00D36B1E"/>
    <w:rsid w:val="00D4703D"/>
    <w:rsid w:val="00D47D1B"/>
    <w:rsid w:val="00D5401F"/>
    <w:rsid w:val="00D57442"/>
    <w:rsid w:val="00D6191B"/>
    <w:rsid w:val="00D61CE3"/>
    <w:rsid w:val="00D621EE"/>
    <w:rsid w:val="00D63DB3"/>
    <w:rsid w:val="00D71210"/>
    <w:rsid w:val="00D73A61"/>
    <w:rsid w:val="00DA1D5A"/>
    <w:rsid w:val="00DA3E29"/>
    <w:rsid w:val="00DA7B0A"/>
    <w:rsid w:val="00DD0EA4"/>
    <w:rsid w:val="00DD698B"/>
    <w:rsid w:val="00DE5736"/>
    <w:rsid w:val="00DE5D82"/>
    <w:rsid w:val="00DF1A7D"/>
    <w:rsid w:val="00DF57A5"/>
    <w:rsid w:val="00DF7FEA"/>
    <w:rsid w:val="00E041A2"/>
    <w:rsid w:val="00E07477"/>
    <w:rsid w:val="00E074C7"/>
    <w:rsid w:val="00E22D53"/>
    <w:rsid w:val="00E2561D"/>
    <w:rsid w:val="00E25C0A"/>
    <w:rsid w:val="00E35178"/>
    <w:rsid w:val="00E43F65"/>
    <w:rsid w:val="00E46F6A"/>
    <w:rsid w:val="00E54FE4"/>
    <w:rsid w:val="00E6087A"/>
    <w:rsid w:val="00E60B01"/>
    <w:rsid w:val="00E655A3"/>
    <w:rsid w:val="00E703E0"/>
    <w:rsid w:val="00E759E5"/>
    <w:rsid w:val="00E762B8"/>
    <w:rsid w:val="00E77BA1"/>
    <w:rsid w:val="00E80FB4"/>
    <w:rsid w:val="00E81E5E"/>
    <w:rsid w:val="00EA0F89"/>
    <w:rsid w:val="00EA4970"/>
    <w:rsid w:val="00EB5B73"/>
    <w:rsid w:val="00EB6CBE"/>
    <w:rsid w:val="00EC1118"/>
    <w:rsid w:val="00EC7561"/>
    <w:rsid w:val="00ED1CD4"/>
    <w:rsid w:val="00ED721F"/>
    <w:rsid w:val="00EF1118"/>
    <w:rsid w:val="00EF3A37"/>
    <w:rsid w:val="00F002FF"/>
    <w:rsid w:val="00F00341"/>
    <w:rsid w:val="00F014BA"/>
    <w:rsid w:val="00F01986"/>
    <w:rsid w:val="00F04369"/>
    <w:rsid w:val="00F23608"/>
    <w:rsid w:val="00F25198"/>
    <w:rsid w:val="00F41FE2"/>
    <w:rsid w:val="00F4392C"/>
    <w:rsid w:val="00F50748"/>
    <w:rsid w:val="00F50E22"/>
    <w:rsid w:val="00F5139D"/>
    <w:rsid w:val="00F526C0"/>
    <w:rsid w:val="00F52C8F"/>
    <w:rsid w:val="00F55ABF"/>
    <w:rsid w:val="00F62847"/>
    <w:rsid w:val="00F8064E"/>
    <w:rsid w:val="00F80E7F"/>
    <w:rsid w:val="00F868A4"/>
    <w:rsid w:val="00F92362"/>
    <w:rsid w:val="00F92A8E"/>
    <w:rsid w:val="00F955FE"/>
    <w:rsid w:val="00F97C61"/>
    <w:rsid w:val="00FA7626"/>
    <w:rsid w:val="00FB5621"/>
    <w:rsid w:val="00FC4D31"/>
    <w:rsid w:val="00FC69DB"/>
    <w:rsid w:val="00FD35B3"/>
    <w:rsid w:val="00FD41FD"/>
    <w:rsid w:val="00FD6747"/>
    <w:rsid w:val="00FD7683"/>
    <w:rsid w:val="00FD7D11"/>
    <w:rsid w:val="00FE1345"/>
    <w:rsid w:val="00FE15D2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9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9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6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9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2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DBE-6498-4532-A402-3D39E4B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20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ACER</cp:lastModifiedBy>
  <cp:revision>20</cp:revision>
  <cp:lastPrinted>2015-09-04T04:50:00Z</cp:lastPrinted>
  <dcterms:created xsi:type="dcterms:W3CDTF">2018-04-02T12:19:00Z</dcterms:created>
  <dcterms:modified xsi:type="dcterms:W3CDTF">2018-04-05T05:46:00Z</dcterms:modified>
</cp:coreProperties>
</file>