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F8" w:rsidRDefault="00C523F8" w:rsidP="00C523F8">
      <w:pPr>
        <w:pStyle w:val="NoSpacing"/>
        <w:jc w:val="right"/>
        <w:rPr>
          <w:sz w:val="28"/>
          <w:szCs w:val="28"/>
        </w:rPr>
      </w:pPr>
      <w:r>
        <w:rPr>
          <w:sz w:val="28"/>
          <w:szCs w:val="28"/>
        </w:rPr>
        <w:t>BAHAN 6</w:t>
      </w:r>
      <w:r>
        <w:rPr>
          <w:sz w:val="28"/>
          <w:szCs w:val="28"/>
        </w:rPr>
        <w:t xml:space="preserve"> – MANAJEMEN PERBANKAN</w:t>
      </w:r>
    </w:p>
    <w:p w:rsidR="0096527A" w:rsidRDefault="0096527A" w:rsidP="00E8538B">
      <w:pPr>
        <w:pStyle w:val="NoSpacing"/>
        <w:jc w:val="center"/>
        <w:rPr>
          <w:sz w:val="28"/>
          <w:szCs w:val="28"/>
        </w:rPr>
      </w:pPr>
      <w:bookmarkStart w:id="0" w:name="_GoBack"/>
      <w:bookmarkEnd w:id="0"/>
    </w:p>
    <w:p w:rsidR="00A87409" w:rsidRPr="00D20EEF" w:rsidRDefault="00E8538B" w:rsidP="00E8538B">
      <w:pPr>
        <w:pStyle w:val="NoSpacing"/>
        <w:jc w:val="center"/>
        <w:rPr>
          <w:sz w:val="28"/>
          <w:szCs w:val="28"/>
          <w:vertAlign w:val="superscript"/>
        </w:rPr>
      </w:pPr>
      <w:r>
        <w:rPr>
          <w:sz w:val="28"/>
          <w:szCs w:val="28"/>
        </w:rPr>
        <w:t>NERACA BANK INDONESIA (BANK SENTRAL)</w:t>
      </w:r>
      <w:r w:rsidR="00D20EEF">
        <w:rPr>
          <w:sz w:val="28"/>
          <w:szCs w:val="28"/>
        </w:rPr>
        <w:t xml:space="preserve"> – ANALITIS</w:t>
      </w:r>
      <w:r w:rsidR="00D20EEF">
        <w:rPr>
          <w:sz w:val="28"/>
          <w:szCs w:val="28"/>
          <w:vertAlign w:val="superscript"/>
        </w:rPr>
        <w:t>1.</w:t>
      </w:r>
    </w:p>
    <w:p w:rsidR="00E8538B" w:rsidRDefault="00E8538B" w:rsidP="00E8538B">
      <w:pPr>
        <w:pStyle w:val="NoSpacing"/>
        <w:jc w:val="center"/>
        <w:rPr>
          <w:sz w:val="28"/>
          <w:szCs w:val="28"/>
        </w:rPr>
      </w:pPr>
      <w:r>
        <w:rPr>
          <w:sz w:val="28"/>
          <w:szCs w:val="28"/>
        </w:rPr>
        <w:t>DAN</w:t>
      </w:r>
    </w:p>
    <w:p w:rsidR="00E8538B" w:rsidRDefault="00E8538B" w:rsidP="00E8538B">
      <w:pPr>
        <w:pStyle w:val="NoSpacing"/>
        <w:jc w:val="center"/>
        <w:rPr>
          <w:sz w:val="28"/>
          <w:szCs w:val="28"/>
        </w:rPr>
      </w:pPr>
      <w:r>
        <w:rPr>
          <w:sz w:val="28"/>
          <w:szCs w:val="28"/>
        </w:rPr>
        <w:t>PENCIPTAAN UANG PRIMER (RESERVE MONEY)</w:t>
      </w:r>
    </w:p>
    <w:p w:rsidR="00D20EEF" w:rsidRPr="00D20EEF" w:rsidRDefault="00D20EEF" w:rsidP="00E8538B">
      <w:pPr>
        <w:pStyle w:val="NoSpacing"/>
        <w:jc w:val="center"/>
        <w:rPr>
          <w:sz w:val="16"/>
          <w:szCs w:val="16"/>
        </w:rPr>
      </w:pPr>
    </w:p>
    <w:tbl>
      <w:tblPr>
        <w:tblStyle w:val="TableGrid"/>
        <w:tblW w:w="0" w:type="auto"/>
        <w:tblInd w:w="851" w:type="dxa"/>
        <w:tblLook w:val="04A0" w:firstRow="1" w:lastRow="0" w:firstColumn="1" w:lastColumn="0" w:noHBand="0" w:noVBand="1"/>
      </w:tblPr>
      <w:tblGrid>
        <w:gridCol w:w="4494"/>
        <w:gridCol w:w="4509"/>
      </w:tblGrid>
      <w:tr w:rsidR="00D20EEF" w:rsidTr="00E32ADC">
        <w:tc>
          <w:tcPr>
            <w:tcW w:w="4494" w:type="dxa"/>
          </w:tcPr>
          <w:p w:rsidR="00D20EEF" w:rsidRPr="00E32ADC" w:rsidRDefault="00E32ADC" w:rsidP="00E8538B">
            <w:pPr>
              <w:pStyle w:val="NoSpacing"/>
              <w:ind w:left="0" w:firstLine="0"/>
              <w:jc w:val="center"/>
              <w:rPr>
                <w:sz w:val="28"/>
                <w:szCs w:val="28"/>
                <w:vertAlign w:val="superscript"/>
              </w:rPr>
            </w:pPr>
            <w:r>
              <w:rPr>
                <w:sz w:val="28"/>
                <w:szCs w:val="28"/>
              </w:rPr>
              <w:t>AKTIVA (ASET)</w:t>
            </w:r>
            <w:r w:rsidR="001D6B3C">
              <w:rPr>
                <w:sz w:val="28"/>
                <w:szCs w:val="28"/>
                <w:vertAlign w:val="superscript"/>
              </w:rPr>
              <w:t>1</w:t>
            </w:r>
            <w:r>
              <w:rPr>
                <w:sz w:val="28"/>
                <w:szCs w:val="28"/>
                <w:vertAlign w:val="superscript"/>
              </w:rPr>
              <w:t>.</w:t>
            </w:r>
          </w:p>
        </w:tc>
        <w:tc>
          <w:tcPr>
            <w:tcW w:w="4509" w:type="dxa"/>
          </w:tcPr>
          <w:p w:rsidR="004D2938" w:rsidRDefault="00E32ADC" w:rsidP="00E8538B">
            <w:pPr>
              <w:pStyle w:val="NoSpacing"/>
              <w:ind w:left="0" w:firstLine="0"/>
              <w:jc w:val="center"/>
              <w:rPr>
                <w:sz w:val="28"/>
                <w:szCs w:val="28"/>
              </w:rPr>
            </w:pPr>
            <w:r>
              <w:rPr>
                <w:sz w:val="28"/>
                <w:szCs w:val="28"/>
              </w:rPr>
              <w:t>HUTANG</w:t>
            </w:r>
          </w:p>
          <w:p w:rsidR="00D20EEF" w:rsidRDefault="00E32ADC" w:rsidP="00E8538B">
            <w:pPr>
              <w:pStyle w:val="NoSpacing"/>
              <w:ind w:left="0" w:firstLine="0"/>
              <w:jc w:val="center"/>
              <w:rPr>
                <w:sz w:val="28"/>
                <w:szCs w:val="28"/>
              </w:rPr>
            </w:pPr>
            <w:r>
              <w:rPr>
                <w:sz w:val="28"/>
                <w:szCs w:val="28"/>
              </w:rPr>
              <w:t xml:space="preserve"> </w:t>
            </w:r>
          </w:p>
        </w:tc>
      </w:tr>
      <w:tr w:rsidR="00D20EEF" w:rsidTr="00E32ADC">
        <w:tc>
          <w:tcPr>
            <w:tcW w:w="4494" w:type="dxa"/>
          </w:tcPr>
          <w:p w:rsidR="00D20EEF" w:rsidRPr="001D6B3C" w:rsidRDefault="00082B49" w:rsidP="00082B49">
            <w:pPr>
              <w:pStyle w:val="NoSpacing"/>
              <w:rPr>
                <w:sz w:val="28"/>
                <w:szCs w:val="28"/>
                <w:vertAlign w:val="superscript"/>
              </w:rPr>
            </w:pPr>
            <w:r>
              <w:rPr>
                <w:sz w:val="28"/>
                <w:szCs w:val="28"/>
              </w:rPr>
              <w:t>1.  Cadangan Devisa</w:t>
            </w:r>
            <w:r w:rsidR="001D6B3C">
              <w:rPr>
                <w:sz w:val="28"/>
                <w:szCs w:val="28"/>
                <w:vertAlign w:val="superscript"/>
              </w:rPr>
              <w:t>2.</w:t>
            </w:r>
          </w:p>
          <w:p w:rsidR="00082B49" w:rsidRDefault="00082B49" w:rsidP="00082B49">
            <w:pPr>
              <w:pStyle w:val="NoSpacing"/>
              <w:rPr>
                <w:sz w:val="28"/>
                <w:szCs w:val="28"/>
              </w:rPr>
            </w:pPr>
            <w:r>
              <w:rPr>
                <w:sz w:val="28"/>
                <w:szCs w:val="28"/>
              </w:rPr>
              <w:t xml:space="preserve">      a.  Emas moneter</w:t>
            </w:r>
          </w:p>
          <w:p w:rsidR="00082B49" w:rsidRDefault="00082B49" w:rsidP="00082B49">
            <w:pPr>
              <w:pStyle w:val="NoSpacing"/>
              <w:rPr>
                <w:sz w:val="28"/>
                <w:szCs w:val="28"/>
              </w:rPr>
            </w:pPr>
            <w:r>
              <w:rPr>
                <w:sz w:val="28"/>
                <w:szCs w:val="28"/>
              </w:rPr>
              <w:t xml:space="preserve">      b.  Bank Sentral USA (dalam US$)</w:t>
            </w:r>
          </w:p>
          <w:p w:rsidR="00082B49" w:rsidRDefault="00082B49" w:rsidP="00082B49">
            <w:pPr>
              <w:pStyle w:val="NoSpacing"/>
              <w:rPr>
                <w:sz w:val="28"/>
                <w:szCs w:val="28"/>
              </w:rPr>
            </w:pPr>
            <w:r>
              <w:rPr>
                <w:sz w:val="28"/>
                <w:szCs w:val="28"/>
              </w:rPr>
              <w:t xml:space="preserve">      c.   Surat Berharga (dalam US$)</w:t>
            </w:r>
          </w:p>
          <w:p w:rsidR="00082B49" w:rsidRDefault="00082B49" w:rsidP="00082B49">
            <w:pPr>
              <w:pStyle w:val="NoSpacing"/>
              <w:rPr>
                <w:sz w:val="28"/>
                <w:szCs w:val="28"/>
              </w:rPr>
            </w:pPr>
            <w:r>
              <w:rPr>
                <w:sz w:val="28"/>
                <w:szCs w:val="28"/>
              </w:rPr>
              <w:t xml:space="preserve">      d.  Lainnya (dalam US$)</w:t>
            </w:r>
          </w:p>
          <w:p w:rsidR="00082B49" w:rsidRDefault="001D6B3C" w:rsidP="009B237C">
            <w:pPr>
              <w:pStyle w:val="NoSpacing"/>
              <w:ind w:left="425" w:hanging="425"/>
              <w:rPr>
                <w:sz w:val="28"/>
                <w:szCs w:val="28"/>
              </w:rPr>
            </w:pPr>
            <w:r>
              <w:rPr>
                <w:sz w:val="28"/>
                <w:szCs w:val="28"/>
              </w:rPr>
              <w:t xml:space="preserve">2.  </w:t>
            </w:r>
            <w:r w:rsidR="009B237C">
              <w:rPr>
                <w:sz w:val="28"/>
                <w:szCs w:val="28"/>
              </w:rPr>
              <w:t>Surat Berharga (Treasury bills dan bonds di USA, di Indonesia pernah dalam bentuk Surat Berharga Pasar Uang (SBPU))</w:t>
            </w:r>
            <w:r w:rsidR="009B237C">
              <w:rPr>
                <w:sz w:val="28"/>
                <w:szCs w:val="28"/>
                <w:vertAlign w:val="superscript"/>
              </w:rPr>
              <w:t>3.</w:t>
            </w:r>
          </w:p>
          <w:p w:rsidR="000F1A0C" w:rsidRDefault="000F1A0C" w:rsidP="009B237C">
            <w:pPr>
              <w:pStyle w:val="NoSpacing"/>
              <w:ind w:left="425" w:hanging="425"/>
              <w:rPr>
                <w:sz w:val="28"/>
                <w:szCs w:val="28"/>
              </w:rPr>
            </w:pPr>
            <w:r>
              <w:rPr>
                <w:sz w:val="28"/>
                <w:szCs w:val="28"/>
              </w:rPr>
              <w:t>3.   Kredit Langsung (Direct Credits)</w:t>
            </w:r>
            <w:r>
              <w:rPr>
                <w:sz w:val="28"/>
                <w:szCs w:val="28"/>
                <w:vertAlign w:val="superscript"/>
              </w:rPr>
              <w:t>4.</w:t>
            </w:r>
          </w:p>
          <w:p w:rsidR="000F1A0C" w:rsidRPr="000F1A0C" w:rsidRDefault="000F1A0C" w:rsidP="009B237C">
            <w:pPr>
              <w:pStyle w:val="NoSpacing"/>
              <w:ind w:left="425" w:hanging="425"/>
              <w:rPr>
                <w:sz w:val="28"/>
                <w:szCs w:val="28"/>
              </w:rPr>
            </w:pPr>
            <w:r>
              <w:rPr>
                <w:sz w:val="28"/>
                <w:szCs w:val="28"/>
              </w:rPr>
              <w:t>4.   Fasilitas Diskonto (Discount</w:t>
            </w:r>
          </w:p>
          <w:p w:rsidR="000F1A0C" w:rsidRDefault="000F1A0C" w:rsidP="009B237C">
            <w:pPr>
              <w:pStyle w:val="NoSpacing"/>
              <w:ind w:left="425" w:hanging="425"/>
              <w:rPr>
                <w:sz w:val="28"/>
                <w:szCs w:val="28"/>
              </w:rPr>
            </w:pPr>
            <w:r>
              <w:rPr>
                <w:sz w:val="28"/>
                <w:szCs w:val="28"/>
              </w:rPr>
              <w:t xml:space="preserve">       Window)</w:t>
            </w:r>
            <w:r w:rsidR="009B3EAA">
              <w:rPr>
                <w:sz w:val="28"/>
                <w:szCs w:val="28"/>
                <w:vertAlign w:val="superscript"/>
              </w:rPr>
              <w:t>5.</w:t>
            </w:r>
            <w:r>
              <w:rPr>
                <w:sz w:val="28"/>
                <w:szCs w:val="28"/>
              </w:rPr>
              <w:t xml:space="preserve"> – Fasilitas Pinjaman Jangka Pendek (FPJP) + Fasilitas Repo</w:t>
            </w:r>
          </w:p>
          <w:p w:rsidR="00466808" w:rsidRDefault="00466808" w:rsidP="00466808">
            <w:pPr>
              <w:pStyle w:val="NoSpacing"/>
              <w:ind w:left="425" w:hanging="425"/>
              <w:jc w:val="left"/>
              <w:rPr>
                <w:sz w:val="28"/>
                <w:szCs w:val="28"/>
              </w:rPr>
            </w:pPr>
            <w:r>
              <w:rPr>
                <w:sz w:val="28"/>
                <w:szCs w:val="28"/>
              </w:rPr>
              <w:t>5.    Rekening Pemerintah bersih (net antara simpanan pemerintah pada Bank Indonesia (BI) dan tagihan BI kepada pemerintah)</w:t>
            </w:r>
          </w:p>
          <w:p w:rsidR="00466808" w:rsidRPr="000F1A0C" w:rsidRDefault="00466808" w:rsidP="00466808">
            <w:pPr>
              <w:pStyle w:val="NoSpacing"/>
              <w:ind w:left="425" w:hanging="425"/>
              <w:jc w:val="left"/>
              <w:rPr>
                <w:sz w:val="28"/>
                <w:szCs w:val="28"/>
              </w:rPr>
            </w:pPr>
            <w:r>
              <w:rPr>
                <w:sz w:val="28"/>
                <w:szCs w:val="28"/>
              </w:rPr>
              <w:t>6.   Lainnya (termasuk modal dan jumlah hasil perubahan kurs atas transaksi devisa BI)</w:t>
            </w:r>
          </w:p>
          <w:p w:rsidR="00082B49" w:rsidRDefault="00BE5373" w:rsidP="00082B49">
            <w:pPr>
              <w:pStyle w:val="NoSpacing"/>
              <w:rPr>
                <w:sz w:val="28"/>
                <w:szCs w:val="28"/>
              </w:rPr>
            </w:pPr>
            <w:r>
              <w:rPr>
                <w:sz w:val="28"/>
                <w:szCs w:val="28"/>
              </w:rPr>
              <w:t>7. Total</w:t>
            </w:r>
            <w:r w:rsidR="000A35E6">
              <w:rPr>
                <w:sz w:val="28"/>
                <w:szCs w:val="28"/>
              </w:rPr>
              <w:t xml:space="preserve"> (1 s.d. 6)</w:t>
            </w:r>
          </w:p>
        </w:tc>
        <w:tc>
          <w:tcPr>
            <w:tcW w:w="4509" w:type="dxa"/>
          </w:tcPr>
          <w:p w:rsidR="00D20EEF" w:rsidRDefault="00BE5373" w:rsidP="00BE5373">
            <w:pPr>
              <w:pStyle w:val="NoSpacing"/>
              <w:ind w:left="0" w:firstLine="0"/>
              <w:rPr>
                <w:sz w:val="28"/>
                <w:szCs w:val="28"/>
              </w:rPr>
            </w:pPr>
            <w:r>
              <w:rPr>
                <w:sz w:val="28"/>
                <w:szCs w:val="28"/>
              </w:rPr>
              <w:t>1. Uang Primer</w:t>
            </w:r>
            <w:r w:rsidR="004A47F5">
              <w:rPr>
                <w:sz w:val="28"/>
                <w:szCs w:val="28"/>
              </w:rPr>
              <w:t xml:space="preserve"> (Reserve Money)</w:t>
            </w:r>
            <w:r>
              <w:rPr>
                <w:sz w:val="28"/>
                <w:szCs w:val="28"/>
                <w:vertAlign w:val="superscript"/>
              </w:rPr>
              <w:t>6.</w:t>
            </w:r>
          </w:p>
          <w:p w:rsidR="00BE5373" w:rsidRDefault="00BE5373" w:rsidP="00BE5373">
            <w:pPr>
              <w:pStyle w:val="NoSpacing"/>
              <w:ind w:left="0" w:firstLine="0"/>
              <w:rPr>
                <w:sz w:val="28"/>
                <w:szCs w:val="28"/>
              </w:rPr>
            </w:pPr>
            <w:r>
              <w:rPr>
                <w:sz w:val="28"/>
                <w:szCs w:val="28"/>
              </w:rPr>
              <w:t xml:space="preserve">     a.  Uang Kertas dan Koin (UKK)</w:t>
            </w:r>
          </w:p>
          <w:p w:rsidR="00BE5373" w:rsidRDefault="00BE5373" w:rsidP="00BE5373">
            <w:pPr>
              <w:pStyle w:val="NoSpacing"/>
              <w:ind w:left="0" w:firstLine="0"/>
              <w:rPr>
                <w:sz w:val="28"/>
                <w:szCs w:val="28"/>
              </w:rPr>
            </w:pPr>
            <w:r>
              <w:rPr>
                <w:sz w:val="28"/>
                <w:szCs w:val="28"/>
              </w:rPr>
              <w:t xml:space="preserve">     b.  Giro bank-bank</w:t>
            </w:r>
            <w:r>
              <w:rPr>
                <w:sz w:val="28"/>
                <w:szCs w:val="28"/>
                <w:vertAlign w:val="superscript"/>
              </w:rPr>
              <w:t>6.</w:t>
            </w:r>
          </w:p>
          <w:p w:rsidR="00BE5373" w:rsidRPr="00BE5373" w:rsidRDefault="00BE5373" w:rsidP="00BE5373">
            <w:pPr>
              <w:pStyle w:val="NoSpacing"/>
              <w:ind w:left="0" w:firstLine="0"/>
              <w:rPr>
                <w:sz w:val="28"/>
                <w:szCs w:val="28"/>
                <w:vertAlign w:val="superscript"/>
              </w:rPr>
            </w:pPr>
            <w:r>
              <w:rPr>
                <w:sz w:val="28"/>
                <w:szCs w:val="28"/>
              </w:rPr>
              <w:t>2. Sertifikat Bank Indonesia (SBI)</w:t>
            </w:r>
            <w:r>
              <w:rPr>
                <w:sz w:val="28"/>
                <w:szCs w:val="28"/>
                <w:vertAlign w:val="superscript"/>
              </w:rPr>
              <w:t>3.</w:t>
            </w:r>
          </w:p>
          <w:p w:rsidR="00BE5373" w:rsidRP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p>
          <w:p w:rsidR="00BE5373" w:rsidRDefault="00BE5373" w:rsidP="00BE5373">
            <w:pPr>
              <w:pStyle w:val="NoSpacing"/>
              <w:ind w:left="0" w:firstLine="0"/>
              <w:rPr>
                <w:sz w:val="28"/>
                <w:szCs w:val="28"/>
              </w:rPr>
            </w:pPr>
            <w:r>
              <w:rPr>
                <w:sz w:val="28"/>
                <w:szCs w:val="28"/>
              </w:rPr>
              <w:t>7. Total</w:t>
            </w:r>
            <w:r w:rsidR="000A35E6">
              <w:rPr>
                <w:sz w:val="28"/>
                <w:szCs w:val="28"/>
              </w:rPr>
              <w:t xml:space="preserve"> (1 + 2)</w:t>
            </w:r>
          </w:p>
          <w:p w:rsidR="00833DD6" w:rsidRPr="00833DD6" w:rsidRDefault="00833DD6" w:rsidP="00BE5373">
            <w:pPr>
              <w:pStyle w:val="NoSpacing"/>
              <w:ind w:left="0" w:firstLine="0"/>
              <w:rPr>
                <w:sz w:val="16"/>
                <w:szCs w:val="16"/>
              </w:rPr>
            </w:pPr>
          </w:p>
        </w:tc>
      </w:tr>
      <w:tr w:rsidR="00E32ADC" w:rsidTr="00BB3269">
        <w:tc>
          <w:tcPr>
            <w:tcW w:w="9003" w:type="dxa"/>
            <w:gridSpan w:val="2"/>
          </w:tcPr>
          <w:p w:rsidR="00E32ADC" w:rsidRDefault="00E32ADC" w:rsidP="00E32ADC">
            <w:pPr>
              <w:pStyle w:val="NoSpacing"/>
              <w:ind w:left="0" w:firstLine="0"/>
              <w:rPr>
                <w:sz w:val="28"/>
                <w:szCs w:val="28"/>
              </w:rPr>
            </w:pPr>
            <w:r>
              <w:rPr>
                <w:sz w:val="28"/>
                <w:szCs w:val="28"/>
              </w:rPr>
              <w:t>Catatan :</w:t>
            </w:r>
          </w:p>
          <w:p w:rsidR="00E32ADC" w:rsidRDefault="00E32ADC" w:rsidP="00082B49">
            <w:pPr>
              <w:pStyle w:val="NoSpacing"/>
              <w:numPr>
                <w:ilvl w:val="0"/>
                <w:numId w:val="1"/>
              </w:numPr>
              <w:ind w:left="425" w:hanging="425"/>
              <w:rPr>
                <w:sz w:val="28"/>
                <w:szCs w:val="28"/>
              </w:rPr>
            </w:pPr>
            <w:r>
              <w:rPr>
                <w:sz w:val="28"/>
                <w:szCs w:val="28"/>
              </w:rPr>
              <w:t xml:space="preserve">Neraca ini bersifat analitis, karena </w:t>
            </w:r>
            <w:r w:rsidR="00082B49">
              <w:rPr>
                <w:sz w:val="28"/>
                <w:szCs w:val="28"/>
              </w:rPr>
              <w:t xml:space="preserve">sisi kanan hanya memuat hutang, </w:t>
            </w:r>
            <w:r>
              <w:rPr>
                <w:sz w:val="28"/>
                <w:szCs w:val="28"/>
              </w:rPr>
              <w:t>sehingga modal dimasukkan di sisi kiri (aktiva atau aset) pada pos lainnya</w:t>
            </w:r>
            <w:r w:rsidR="00082B49">
              <w:rPr>
                <w:sz w:val="28"/>
                <w:szCs w:val="28"/>
              </w:rPr>
              <w:t>.</w:t>
            </w:r>
          </w:p>
          <w:p w:rsidR="009B237C" w:rsidRDefault="001D6B3C" w:rsidP="001D6B3C">
            <w:pPr>
              <w:pStyle w:val="NoSpacing"/>
              <w:numPr>
                <w:ilvl w:val="0"/>
                <w:numId w:val="1"/>
              </w:numPr>
              <w:ind w:left="425" w:hanging="425"/>
              <w:rPr>
                <w:sz w:val="28"/>
                <w:szCs w:val="28"/>
              </w:rPr>
            </w:pPr>
            <w:r>
              <w:rPr>
                <w:sz w:val="28"/>
                <w:szCs w:val="28"/>
              </w:rPr>
              <w:t xml:space="preserve">Cadangan Devisa merupakan hasil jual beli </w:t>
            </w:r>
            <w:r w:rsidR="00466808">
              <w:rPr>
                <w:sz w:val="28"/>
                <w:szCs w:val="28"/>
              </w:rPr>
              <w:t>BI</w:t>
            </w:r>
            <w:r>
              <w:rPr>
                <w:sz w:val="28"/>
                <w:szCs w:val="28"/>
              </w:rPr>
              <w:t xml:space="preserve"> dengan bank-bank, dengan cara intervensi atau tawaran oleh </w:t>
            </w:r>
            <w:r w:rsidR="00466808">
              <w:rPr>
                <w:sz w:val="28"/>
                <w:szCs w:val="28"/>
              </w:rPr>
              <w:t>BI</w:t>
            </w:r>
            <w:r>
              <w:rPr>
                <w:sz w:val="28"/>
                <w:szCs w:val="28"/>
              </w:rPr>
              <w:t xml:space="preserve"> – tidak melalui lelang</w:t>
            </w:r>
            <w:r w:rsidR="009B237C">
              <w:rPr>
                <w:sz w:val="28"/>
                <w:szCs w:val="28"/>
              </w:rPr>
              <w:t xml:space="preserve">, dengan nilai lawan dalam Uang Primer. </w:t>
            </w:r>
          </w:p>
          <w:p w:rsidR="00082B49" w:rsidRDefault="009B237C" w:rsidP="009B237C">
            <w:pPr>
              <w:pStyle w:val="NoSpacing"/>
              <w:ind w:left="425" w:firstLine="0"/>
              <w:rPr>
                <w:sz w:val="28"/>
                <w:szCs w:val="28"/>
              </w:rPr>
            </w:pPr>
            <w:r>
              <w:rPr>
                <w:sz w:val="28"/>
                <w:szCs w:val="28"/>
              </w:rPr>
              <w:t xml:space="preserve">Aktivitas ini merupakan alat kebijakan moneter </w:t>
            </w:r>
            <w:r w:rsidR="00466808">
              <w:rPr>
                <w:sz w:val="28"/>
                <w:szCs w:val="28"/>
              </w:rPr>
              <w:t>BI</w:t>
            </w:r>
            <w:r>
              <w:rPr>
                <w:sz w:val="28"/>
                <w:szCs w:val="28"/>
              </w:rPr>
              <w:t xml:space="preserve"> yang mempengaruhi kurs dan Uang Primer.</w:t>
            </w:r>
          </w:p>
          <w:p w:rsidR="009B237C" w:rsidRDefault="009B237C" w:rsidP="009B237C">
            <w:pPr>
              <w:pStyle w:val="NoSpacing"/>
              <w:ind w:left="425" w:firstLine="0"/>
              <w:rPr>
                <w:sz w:val="28"/>
                <w:szCs w:val="28"/>
              </w:rPr>
            </w:pPr>
            <w:r>
              <w:rPr>
                <w:sz w:val="28"/>
                <w:szCs w:val="28"/>
              </w:rPr>
              <w:t>Bentuk pelaksanaan aktivitas tersebut tergantung dari Sistem Devisa (Exchange System) dan Sistem Kurs (Exchange Rate System) yang berlaku.</w:t>
            </w:r>
          </w:p>
          <w:p w:rsidR="009B237C" w:rsidRDefault="009B237C" w:rsidP="003153B8">
            <w:pPr>
              <w:pStyle w:val="NoSpacing"/>
              <w:numPr>
                <w:ilvl w:val="0"/>
                <w:numId w:val="1"/>
              </w:numPr>
              <w:ind w:left="425" w:hanging="425"/>
              <w:rPr>
                <w:sz w:val="28"/>
                <w:szCs w:val="28"/>
              </w:rPr>
            </w:pPr>
            <w:r>
              <w:rPr>
                <w:sz w:val="28"/>
                <w:szCs w:val="28"/>
              </w:rPr>
              <w:lastRenderedPageBreak/>
              <w:t xml:space="preserve">Surat Berharga </w:t>
            </w:r>
            <w:r w:rsidR="003153B8">
              <w:rPr>
                <w:sz w:val="28"/>
                <w:szCs w:val="28"/>
              </w:rPr>
              <w:t xml:space="preserve">merupakan hasil jual beli </w:t>
            </w:r>
            <w:r w:rsidR="00466808">
              <w:rPr>
                <w:sz w:val="28"/>
                <w:szCs w:val="28"/>
              </w:rPr>
              <w:t>BI</w:t>
            </w:r>
            <w:r w:rsidR="003153B8">
              <w:rPr>
                <w:sz w:val="28"/>
                <w:szCs w:val="28"/>
              </w:rPr>
              <w:t xml:space="preserve"> (Bank Sentral) dengan bank-bank atau market makers melalui lelang biasanya dengan Dutch Auction System</w:t>
            </w:r>
            <w:r w:rsidR="00332C6E">
              <w:rPr>
                <w:sz w:val="28"/>
                <w:szCs w:val="28"/>
              </w:rPr>
              <w:t>, dalam rangka Operasi Pasar Terbuka - OPT (Open Market Operation - OMO).</w:t>
            </w:r>
          </w:p>
          <w:p w:rsidR="00E273D9" w:rsidRDefault="00332C6E" w:rsidP="00E273D9">
            <w:pPr>
              <w:pStyle w:val="NoSpacing"/>
              <w:ind w:left="425" w:firstLine="0"/>
              <w:rPr>
                <w:sz w:val="28"/>
                <w:szCs w:val="28"/>
              </w:rPr>
            </w:pPr>
            <w:r>
              <w:rPr>
                <w:sz w:val="28"/>
                <w:szCs w:val="28"/>
              </w:rPr>
              <w:t xml:space="preserve">OPT </w:t>
            </w:r>
            <w:r w:rsidR="00E273D9">
              <w:rPr>
                <w:sz w:val="28"/>
                <w:szCs w:val="28"/>
              </w:rPr>
              <w:t xml:space="preserve">ini merupakan alat kebijakan moneter </w:t>
            </w:r>
            <w:r w:rsidR="00466808">
              <w:rPr>
                <w:sz w:val="28"/>
                <w:szCs w:val="28"/>
              </w:rPr>
              <w:t>BI</w:t>
            </w:r>
            <w:r w:rsidR="00E273D9">
              <w:rPr>
                <w:sz w:val="28"/>
                <w:szCs w:val="28"/>
              </w:rPr>
              <w:t xml:space="preserve"> yang mempengaruhi suku bunga Bank Sentral dan Uang Primer.</w:t>
            </w:r>
          </w:p>
          <w:p w:rsidR="00833DD6" w:rsidRDefault="00833DD6" w:rsidP="00E273D9">
            <w:pPr>
              <w:pStyle w:val="NoSpacing"/>
              <w:ind w:left="425" w:firstLine="0"/>
              <w:rPr>
                <w:sz w:val="28"/>
                <w:szCs w:val="28"/>
              </w:rPr>
            </w:pPr>
            <w:r>
              <w:rPr>
                <w:sz w:val="28"/>
                <w:szCs w:val="28"/>
              </w:rPr>
              <w:t xml:space="preserve">Pada masa Orde Baru instrumen OPT : 1). SBPU untuk menambah likuiditas perbankan dan perekonomian, 2). SBI untuk menyedot likuiditas perbankan dan perekonomian. Suku bunga dalam bentuk tingkat diskonto hasil lelang (dengan cara SOR – Stop Out Rate atau COR – Cut of Rate). </w:t>
            </w:r>
          </w:p>
          <w:p w:rsidR="00E273D9" w:rsidRDefault="00081259" w:rsidP="003153B8">
            <w:pPr>
              <w:pStyle w:val="NoSpacing"/>
              <w:numPr>
                <w:ilvl w:val="0"/>
                <w:numId w:val="1"/>
              </w:numPr>
              <w:ind w:left="425" w:hanging="425"/>
              <w:rPr>
                <w:sz w:val="28"/>
                <w:szCs w:val="28"/>
              </w:rPr>
            </w:pPr>
            <w:r>
              <w:rPr>
                <w:sz w:val="28"/>
                <w:szCs w:val="28"/>
              </w:rPr>
              <w:t>Instrumen kebijakan moneter berupa Kredit Langsung (Direct Credits) pernah dilakukan pada masa Orde Baru, yaitu kredit langsung kepada perusahaan negara dan proyek negara untuk meningkatkan produksi antara lain di bidang pertanian dan perkebunan.</w:t>
            </w:r>
          </w:p>
          <w:p w:rsidR="00E273D9" w:rsidRDefault="00F502EA" w:rsidP="0001298E">
            <w:pPr>
              <w:pStyle w:val="NoSpacing"/>
              <w:numPr>
                <w:ilvl w:val="0"/>
                <w:numId w:val="1"/>
              </w:numPr>
              <w:ind w:left="425" w:hanging="425"/>
              <w:rPr>
                <w:sz w:val="28"/>
                <w:szCs w:val="28"/>
              </w:rPr>
            </w:pPr>
            <w:r>
              <w:rPr>
                <w:sz w:val="28"/>
                <w:szCs w:val="28"/>
              </w:rPr>
              <w:t>Fasilitas Diskonto (Discount Windows) merupakan instrumen kebijakan moneter</w:t>
            </w:r>
            <w:r w:rsidR="00A6196A">
              <w:rPr>
                <w:sz w:val="28"/>
                <w:szCs w:val="28"/>
              </w:rPr>
              <w:t xml:space="preserve"> yang berfungsi sebagai the lender of the last resort, yaitu kredit atau fasilitas pinjaman dari </w:t>
            </w:r>
            <w:r w:rsidR="00466808">
              <w:rPr>
                <w:sz w:val="28"/>
                <w:szCs w:val="28"/>
              </w:rPr>
              <w:t>BI</w:t>
            </w:r>
            <w:r w:rsidR="00A6196A">
              <w:rPr>
                <w:sz w:val="28"/>
                <w:szCs w:val="28"/>
              </w:rPr>
              <w:t xml:space="preserve"> terutama kepada bank-bank yang kalah kliring untuk menutup kekurangan dan menambah saldo gironya pada </w:t>
            </w:r>
            <w:r w:rsidR="00466808">
              <w:rPr>
                <w:sz w:val="28"/>
                <w:szCs w:val="28"/>
              </w:rPr>
              <w:t>BI</w:t>
            </w:r>
            <w:r w:rsidR="0001298E">
              <w:rPr>
                <w:sz w:val="28"/>
                <w:szCs w:val="28"/>
              </w:rPr>
              <w:t>. Pinjaman ini berjangka waktu pendek biasanya kurang dari 7 hari,</w:t>
            </w:r>
            <w:r w:rsidR="00A6196A">
              <w:rPr>
                <w:sz w:val="28"/>
                <w:szCs w:val="28"/>
              </w:rPr>
              <w:t xml:space="preserve"> </w:t>
            </w:r>
            <w:r w:rsidR="0001298E">
              <w:rPr>
                <w:sz w:val="28"/>
                <w:szCs w:val="28"/>
              </w:rPr>
              <w:t>serta dengan tingkat diskonto per tahun.</w:t>
            </w:r>
          </w:p>
          <w:p w:rsidR="0001298E" w:rsidRDefault="0001298E" w:rsidP="0001298E">
            <w:pPr>
              <w:pStyle w:val="NoSpacing"/>
              <w:ind w:left="425" w:firstLine="0"/>
              <w:rPr>
                <w:sz w:val="28"/>
                <w:szCs w:val="28"/>
              </w:rPr>
            </w:pPr>
            <w:r>
              <w:rPr>
                <w:sz w:val="28"/>
                <w:szCs w:val="28"/>
              </w:rPr>
              <w:t>Fasilitas pinjaman ini juga kadangkala digunakan untuk membantu permodalan bank yang kurang sehat.</w:t>
            </w:r>
          </w:p>
          <w:p w:rsidR="0001298E" w:rsidRDefault="00BF1B7D" w:rsidP="0001298E">
            <w:pPr>
              <w:pStyle w:val="NoSpacing"/>
              <w:numPr>
                <w:ilvl w:val="0"/>
                <w:numId w:val="1"/>
              </w:numPr>
              <w:ind w:left="425" w:hanging="425"/>
              <w:rPr>
                <w:sz w:val="28"/>
                <w:szCs w:val="28"/>
              </w:rPr>
            </w:pPr>
            <w:r>
              <w:rPr>
                <w:sz w:val="28"/>
                <w:szCs w:val="28"/>
              </w:rPr>
              <w:t>Turun naik Uang Primer dan Saldo Giro Bank pada BI adalah hasil dari aktivitas BI dengan semua komponen pada sisi aktiva.</w:t>
            </w:r>
          </w:p>
          <w:p w:rsidR="0001298E" w:rsidRDefault="00BF1B7D" w:rsidP="00BF1B7D">
            <w:pPr>
              <w:pStyle w:val="NoSpacing"/>
              <w:ind w:left="425" w:firstLine="0"/>
              <w:rPr>
                <w:sz w:val="28"/>
                <w:szCs w:val="28"/>
              </w:rPr>
            </w:pPr>
            <w:r>
              <w:rPr>
                <w:sz w:val="28"/>
                <w:szCs w:val="28"/>
              </w:rPr>
              <w:t>UKK turun naik karena bank-bank menarik atau setor UKK ke Bank Indonesia atas beban Saldo Giro Bank.</w:t>
            </w:r>
          </w:p>
          <w:p w:rsidR="00BF1B7D" w:rsidRDefault="00BF1B7D" w:rsidP="00BF1B7D">
            <w:pPr>
              <w:pStyle w:val="NoSpacing"/>
              <w:ind w:left="0" w:firstLine="0"/>
              <w:rPr>
                <w:sz w:val="28"/>
                <w:szCs w:val="28"/>
              </w:rPr>
            </w:pPr>
          </w:p>
          <w:p w:rsidR="00BF1B7D" w:rsidRDefault="00BF1B7D" w:rsidP="00BF1B7D">
            <w:pPr>
              <w:pStyle w:val="NoSpacing"/>
              <w:ind w:left="0" w:firstLine="0"/>
              <w:rPr>
                <w:sz w:val="28"/>
                <w:szCs w:val="28"/>
              </w:rPr>
            </w:pPr>
            <w:r>
              <w:rPr>
                <w:sz w:val="28"/>
                <w:szCs w:val="28"/>
              </w:rPr>
              <w:t xml:space="preserve">Penjelasan pada butir 6 di atas menyatakan proses dari pengeluaran UKK dan penciptaan Uang Primer </w:t>
            </w:r>
            <w:r w:rsidR="006520B7">
              <w:rPr>
                <w:sz w:val="28"/>
                <w:szCs w:val="28"/>
              </w:rPr>
              <w:t xml:space="preserve">(Reserve Money) </w:t>
            </w:r>
            <w:r>
              <w:rPr>
                <w:sz w:val="28"/>
                <w:szCs w:val="28"/>
              </w:rPr>
              <w:t>oleh Bank Indonesia.</w:t>
            </w:r>
            <w:r w:rsidR="006520B7">
              <w:rPr>
                <w:sz w:val="28"/>
                <w:szCs w:val="28"/>
              </w:rPr>
              <w:t xml:space="preserve"> Reserve Money kadangkala disebut Base Money.</w:t>
            </w:r>
          </w:p>
        </w:tc>
      </w:tr>
    </w:tbl>
    <w:p w:rsidR="00E8538B" w:rsidRDefault="00BF1B7D" w:rsidP="009B3EAA">
      <w:pPr>
        <w:pStyle w:val="NoSpacing"/>
        <w:rPr>
          <w:sz w:val="28"/>
          <w:szCs w:val="28"/>
        </w:rPr>
      </w:pPr>
      <w:r>
        <w:rPr>
          <w:sz w:val="28"/>
          <w:szCs w:val="28"/>
        </w:rPr>
        <w:lastRenderedPageBreak/>
        <w:t xml:space="preserve">           </w:t>
      </w:r>
    </w:p>
    <w:p w:rsidR="00BF1B7D" w:rsidRDefault="00BF1B7D" w:rsidP="009B3EAA">
      <w:pPr>
        <w:pStyle w:val="NoSpacing"/>
        <w:rPr>
          <w:sz w:val="28"/>
          <w:szCs w:val="28"/>
        </w:rPr>
      </w:pPr>
      <w:r>
        <w:rPr>
          <w:sz w:val="28"/>
          <w:szCs w:val="28"/>
        </w:rPr>
        <w:t xml:space="preserve">           </w:t>
      </w:r>
    </w:p>
    <w:p w:rsidR="00E8538B" w:rsidRDefault="00E8538B" w:rsidP="00E8538B">
      <w:pPr>
        <w:pStyle w:val="NoSpacing"/>
        <w:rPr>
          <w:sz w:val="28"/>
          <w:szCs w:val="28"/>
        </w:rPr>
      </w:pPr>
    </w:p>
    <w:p w:rsidR="00E8538B" w:rsidRPr="00E8538B" w:rsidRDefault="00E8538B" w:rsidP="00E8538B">
      <w:pPr>
        <w:pStyle w:val="NoSpacing"/>
        <w:rPr>
          <w:sz w:val="28"/>
          <w:szCs w:val="28"/>
        </w:rPr>
      </w:pPr>
    </w:p>
    <w:sectPr w:rsidR="00E8538B" w:rsidRPr="00E8538B" w:rsidSect="00E8538B">
      <w:footerReference w:type="default" r:id="rId8"/>
      <w:pgSz w:w="11906" w:h="16838"/>
      <w:pgMar w:top="1134" w:right="1021"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69" w:rsidRDefault="00BB3B69" w:rsidP="00E63D18">
      <w:pPr>
        <w:spacing w:after="0"/>
      </w:pPr>
      <w:r>
        <w:separator/>
      </w:r>
    </w:p>
  </w:endnote>
  <w:endnote w:type="continuationSeparator" w:id="0">
    <w:p w:rsidR="00BB3B69" w:rsidRDefault="00BB3B69" w:rsidP="00E63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177"/>
      <w:docPartObj>
        <w:docPartGallery w:val="Page Numbers (Bottom of Page)"/>
        <w:docPartUnique/>
      </w:docPartObj>
    </w:sdtPr>
    <w:sdtEndPr/>
    <w:sdtContent>
      <w:p w:rsidR="00E63D18" w:rsidRDefault="00BB3B69">
        <w:pPr>
          <w:pStyle w:val="Footer"/>
          <w:jc w:val="right"/>
        </w:pPr>
        <w:r>
          <w:fldChar w:fldCharType="begin"/>
        </w:r>
        <w:r>
          <w:instrText xml:space="preserve"> PAGE   \* MERGEFORMAT </w:instrText>
        </w:r>
        <w:r>
          <w:fldChar w:fldCharType="separate"/>
        </w:r>
        <w:r w:rsidR="00C523F8">
          <w:rPr>
            <w:noProof/>
          </w:rPr>
          <w:t>1</w:t>
        </w:r>
        <w:r>
          <w:rPr>
            <w:noProof/>
          </w:rPr>
          <w:fldChar w:fldCharType="end"/>
        </w:r>
      </w:p>
    </w:sdtContent>
  </w:sdt>
  <w:p w:rsidR="00E63D18" w:rsidRDefault="00E63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69" w:rsidRDefault="00BB3B69" w:rsidP="00E63D18">
      <w:pPr>
        <w:spacing w:after="0"/>
      </w:pPr>
      <w:r>
        <w:separator/>
      </w:r>
    </w:p>
  </w:footnote>
  <w:footnote w:type="continuationSeparator" w:id="0">
    <w:p w:rsidR="00BB3B69" w:rsidRDefault="00BB3B69" w:rsidP="00E63D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77DF5"/>
    <w:multiLevelType w:val="hybridMultilevel"/>
    <w:tmpl w:val="08389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A826857"/>
    <w:multiLevelType w:val="hybridMultilevel"/>
    <w:tmpl w:val="51BE4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538B"/>
    <w:rsid w:val="0001298E"/>
    <w:rsid w:val="00081259"/>
    <w:rsid w:val="00082B49"/>
    <w:rsid w:val="000A35E6"/>
    <w:rsid w:val="000F1A0C"/>
    <w:rsid w:val="001D6B3C"/>
    <w:rsid w:val="00240D55"/>
    <w:rsid w:val="003153B8"/>
    <w:rsid w:val="00332C6E"/>
    <w:rsid w:val="003E5860"/>
    <w:rsid w:val="003E5DB7"/>
    <w:rsid w:val="00432E22"/>
    <w:rsid w:val="00466808"/>
    <w:rsid w:val="004A47F5"/>
    <w:rsid w:val="004D2938"/>
    <w:rsid w:val="006520B7"/>
    <w:rsid w:val="006E3373"/>
    <w:rsid w:val="00715953"/>
    <w:rsid w:val="00787DA5"/>
    <w:rsid w:val="007F7183"/>
    <w:rsid w:val="00833DD6"/>
    <w:rsid w:val="0096527A"/>
    <w:rsid w:val="009B237C"/>
    <w:rsid w:val="009B3EAA"/>
    <w:rsid w:val="00A6196A"/>
    <w:rsid w:val="00A87409"/>
    <w:rsid w:val="00B146FF"/>
    <w:rsid w:val="00BB3B69"/>
    <w:rsid w:val="00BD1DDF"/>
    <w:rsid w:val="00BE1E2D"/>
    <w:rsid w:val="00BE5373"/>
    <w:rsid w:val="00BF1B7D"/>
    <w:rsid w:val="00C523F8"/>
    <w:rsid w:val="00D20EEF"/>
    <w:rsid w:val="00D306CC"/>
    <w:rsid w:val="00E273D9"/>
    <w:rsid w:val="00E32ADC"/>
    <w:rsid w:val="00E63D18"/>
    <w:rsid w:val="00E8538B"/>
    <w:rsid w:val="00F502EA"/>
    <w:rsid w:val="00FF27E5"/>
    <w:rsid w:val="00FF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0CE22-86E8-4FE2-A5E4-192FF084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40"/>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38B"/>
    <w:pPr>
      <w:spacing w:after="0"/>
    </w:pPr>
  </w:style>
  <w:style w:type="table" w:styleId="TableGrid">
    <w:name w:val="Table Grid"/>
    <w:basedOn w:val="TableNormal"/>
    <w:uiPriority w:val="59"/>
    <w:rsid w:val="00D20EE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63D18"/>
    <w:pPr>
      <w:tabs>
        <w:tab w:val="center" w:pos="4513"/>
        <w:tab w:val="right" w:pos="9026"/>
      </w:tabs>
      <w:spacing w:after="0"/>
    </w:pPr>
  </w:style>
  <w:style w:type="character" w:customStyle="1" w:styleId="HeaderChar">
    <w:name w:val="Header Char"/>
    <w:basedOn w:val="DefaultParagraphFont"/>
    <w:link w:val="Header"/>
    <w:uiPriority w:val="99"/>
    <w:semiHidden/>
    <w:rsid w:val="00E63D18"/>
  </w:style>
  <w:style w:type="paragraph" w:styleId="Footer">
    <w:name w:val="footer"/>
    <w:basedOn w:val="Normal"/>
    <w:link w:val="FooterChar"/>
    <w:uiPriority w:val="99"/>
    <w:unhideWhenUsed/>
    <w:rsid w:val="00E63D18"/>
    <w:pPr>
      <w:tabs>
        <w:tab w:val="center" w:pos="4513"/>
        <w:tab w:val="right" w:pos="9026"/>
      </w:tabs>
      <w:spacing w:after="0"/>
    </w:pPr>
  </w:style>
  <w:style w:type="character" w:customStyle="1" w:styleId="FooterChar">
    <w:name w:val="Footer Char"/>
    <w:basedOn w:val="DefaultParagraphFont"/>
    <w:link w:val="Footer"/>
    <w:uiPriority w:val="99"/>
    <w:rsid w:val="00E6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E096-05A5-4330-8015-5112712D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Erman Munzir</cp:lastModifiedBy>
  <cp:revision>3</cp:revision>
  <dcterms:created xsi:type="dcterms:W3CDTF">2014-06-18T04:30:00Z</dcterms:created>
  <dcterms:modified xsi:type="dcterms:W3CDTF">2016-08-20T06:58:00Z</dcterms:modified>
</cp:coreProperties>
</file>