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36" w:rsidRDefault="00901836" w:rsidP="00901836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BAHAN 8</w:t>
      </w:r>
      <w:r>
        <w:rPr>
          <w:sz w:val="28"/>
          <w:szCs w:val="28"/>
        </w:rPr>
        <w:t xml:space="preserve"> – MANAJEMEN PERBANKAN</w:t>
      </w:r>
    </w:p>
    <w:p w:rsidR="008734FA" w:rsidRDefault="008734FA" w:rsidP="008734FA">
      <w:pPr>
        <w:pStyle w:val="NoSpacing"/>
        <w:jc w:val="right"/>
        <w:rPr>
          <w:sz w:val="28"/>
          <w:szCs w:val="28"/>
        </w:rPr>
      </w:pPr>
      <w:bookmarkStart w:id="0" w:name="_GoBack"/>
      <w:bookmarkEnd w:id="0"/>
    </w:p>
    <w:p w:rsidR="00055017" w:rsidRPr="00055017" w:rsidRDefault="00055017" w:rsidP="00026A35">
      <w:pPr>
        <w:pStyle w:val="NoSpacing"/>
        <w:jc w:val="center"/>
        <w:rPr>
          <w:sz w:val="16"/>
          <w:szCs w:val="16"/>
        </w:rPr>
      </w:pPr>
    </w:p>
    <w:p w:rsidR="00026A35" w:rsidRDefault="00026A35" w:rsidP="00026A3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PENGERTIAN SUKU BUNGA </w:t>
      </w:r>
    </w:p>
    <w:p w:rsidR="00026A35" w:rsidRDefault="00026A35" w:rsidP="00026A3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SERTA JENIS DAN STRUKTURNYA</w:t>
      </w:r>
    </w:p>
    <w:p w:rsidR="006E5399" w:rsidRDefault="00026A35" w:rsidP="00026A3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DAN FAKTOR YANG MEMPENGARUHI SUKU BUNGA</w:t>
      </w:r>
    </w:p>
    <w:p w:rsidR="006E5399" w:rsidRDefault="006E5399" w:rsidP="00026A35">
      <w:pPr>
        <w:pStyle w:val="NoSpacing"/>
        <w:jc w:val="center"/>
        <w:rPr>
          <w:sz w:val="28"/>
          <w:szCs w:val="28"/>
        </w:rPr>
      </w:pPr>
    </w:p>
    <w:p w:rsidR="006E5399" w:rsidRDefault="006E5399" w:rsidP="006E53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 Pengertian suku bunga dan bunga</w:t>
      </w:r>
    </w:p>
    <w:p w:rsidR="006E5399" w:rsidRDefault="006E5399" w:rsidP="006E53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2C6E">
        <w:rPr>
          <w:sz w:val="28"/>
          <w:szCs w:val="28"/>
        </w:rPr>
        <w:t xml:space="preserve">a. </w:t>
      </w:r>
      <w:r w:rsidR="00D068E8">
        <w:rPr>
          <w:sz w:val="28"/>
          <w:szCs w:val="28"/>
        </w:rPr>
        <w:t xml:space="preserve"> </w:t>
      </w:r>
      <w:r>
        <w:rPr>
          <w:sz w:val="28"/>
          <w:szCs w:val="28"/>
        </w:rPr>
        <w:t>Suku bunga adalah harga</w:t>
      </w:r>
      <w:r w:rsidR="00C51FC4">
        <w:rPr>
          <w:sz w:val="28"/>
          <w:szCs w:val="28"/>
        </w:rPr>
        <w:t xml:space="preserve"> atau balas jasa dalam % biasanya per tahun  atas hutang pokok yang diterima oleh bank, debitur bank, penerbit surat berharga utang seperti obligasi (bonds) dan commercial papers</w:t>
      </w:r>
      <w:r w:rsidR="00BB2E6B">
        <w:rPr>
          <w:sz w:val="28"/>
          <w:szCs w:val="28"/>
        </w:rPr>
        <w:t xml:space="preserve"> serta promes (promissory notes)</w:t>
      </w:r>
      <w:r w:rsidR="00C51FC4">
        <w:rPr>
          <w:sz w:val="28"/>
          <w:szCs w:val="28"/>
        </w:rPr>
        <w:t xml:space="preserve">, serta </w:t>
      </w:r>
      <w:r w:rsidR="00BB2E6B">
        <w:rPr>
          <w:sz w:val="28"/>
          <w:szCs w:val="28"/>
        </w:rPr>
        <w:t xml:space="preserve">oleh </w:t>
      </w:r>
      <w:r w:rsidR="00C51FC4">
        <w:rPr>
          <w:sz w:val="28"/>
          <w:szCs w:val="28"/>
        </w:rPr>
        <w:t>masyarakat yang melakukan pinjaman utang.</w:t>
      </w:r>
    </w:p>
    <w:p w:rsidR="001A2C6E" w:rsidRDefault="00C51FC4" w:rsidP="001A2C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b. Bunga adalah jumlah dari balas jasa atau harga atas hutang yang </w:t>
      </w:r>
      <w:r w:rsidR="00BB2E6B">
        <w:rPr>
          <w:sz w:val="28"/>
          <w:szCs w:val="28"/>
        </w:rPr>
        <w:t>merupakan hasil perhi</w:t>
      </w:r>
      <w:r>
        <w:rPr>
          <w:sz w:val="28"/>
          <w:szCs w:val="28"/>
        </w:rPr>
        <w:t xml:space="preserve">tungan hutang pokok dikalikan dengan suku bunga atas hutang. </w:t>
      </w:r>
    </w:p>
    <w:p w:rsidR="006E5399" w:rsidRDefault="001A2C6E" w:rsidP="001A2C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c.  </w:t>
      </w:r>
      <w:r w:rsidR="00BB2E6B">
        <w:rPr>
          <w:sz w:val="28"/>
          <w:szCs w:val="28"/>
        </w:rPr>
        <w:t>Bunga yang diterima oleh kreditur atau pihak pemberi utang setalah dikurangi dengan pajak apabila ada merupakan pendapatan (return atau yield).</w:t>
      </w:r>
    </w:p>
    <w:p w:rsidR="00525793" w:rsidRDefault="00BB2E6B" w:rsidP="006E53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Pendapatan </w:t>
      </w:r>
      <w:r w:rsidR="00525793">
        <w:rPr>
          <w:sz w:val="28"/>
          <w:szCs w:val="28"/>
        </w:rPr>
        <w:t>untuk surat berharga saham adalah dividen yang dibagikan.</w:t>
      </w:r>
    </w:p>
    <w:p w:rsidR="00BB2E6B" w:rsidRDefault="00525793" w:rsidP="006E53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Pendapatan </w:t>
      </w:r>
      <w:r w:rsidR="00BB2E6B">
        <w:rPr>
          <w:sz w:val="28"/>
          <w:szCs w:val="28"/>
        </w:rPr>
        <w:t xml:space="preserve">juga </w:t>
      </w:r>
      <w:r>
        <w:rPr>
          <w:sz w:val="28"/>
          <w:szCs w:val="28"/>
        </w:rPr>
        <w:t>termasuk keuntungan (capital gain) atau kerugian (capital loss) bagi surat berharga utang dan saham yang diperjual belikan.</w:t>
      </w:r>
    </w:p>
    <w:p w:rsidR="006E5399" w:rsidRDefault="001A2C6E" w:rsidP="006E53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 Jenis suku bunga</w:t>
      </w:r>
    </w:p>
    <w:p w:rsidR="001A2C6E" w:rsidRDefault="001A2C6E" w:rsidP="006E53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a.  </w:t>
      </w:r>
      <w:r w:rsidR="00D068E8">
        <w:rPr>
          <w:sz w:val="28"/>
          <w:szCs w:val="28"/>
        </w:rPr>
        <w:t xml:space="preserve"> </w:t>
      </w:r>
      <w:r>
        <w:rPr>
          <w:sz w:val="28"/>
          <w:szCs w:val="28"/>
        </w:rPr>
        <w:t>Atas dasar pasar keuangan</w:t>
      </w:r>
    </w:p>
    <w:p w:rsidR="00D068E8" w:rsidRDefault="00D068E8" w:rsidP="00D068E8">
      <w:pPr>
        <w:pStyle w:val="NoSpacing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1). Suku bunga </w:t>
      </w:r>
      <w:r w:rsidR="001A2C6E">
        <w:rPr>
          <w:sz w:val="28"/>
          <w:szCs w:val="28"/>
        </w:rPr>
        <w:t>di pasar uang (berjangka waktu pendek kurang dari 1 tahun)</w:t>
      </w:r>
      <w:r w:rsidR="006A462C">
        <w:rPr>
          <w:sz w:val="28"/>
          <w:szCs w:val="28"/>
          <w:lang w:val="en-US"/>
        </w:rPr>
        <w:t xml:space="preserve"> termasuk di Pasar Uang Antar Bank</w:t>
      </w:r>
      <w:r w:rsidR="0049196F">
        <w:rPr>
          <w:sz w:val="28"/>
          <w:szCs w:val="28"/>
        </w:rPr>
        <w:t>.</w:t>
      </w:r>
      <w:r w:rsidR="001A2C6E">
        <w:rPr>
          <w:sz w:val="28"/>
          <w:szCs w:val="28"/>
        </w:rPr>
        <w:t xml:space="preserve"> </w:t>
      </w:r>
    </w:p>
    <w:p w:rsidR="001A2C6E" w:rsidRDefault="00D068E8" w:rsidP="00D068E8">
      <w:pPr>
        <w:pStyle w:val="NoSpacing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2). Suku bunga di </w:t>
      </w:r>
      <w:r w:rsidR="001A2C6E">
        <w:rPr>
          <w:sz w:val="28"/>
          <w:szCs w:val="28"/>
        </w:rPr>
        <w:t>pasar modal (berjangka waktu di atas 1 tahun dan panjang)</w:t>
      </w:r>
      <w:r w:rsidR="0049196F">
        <w:rPr>
          <w:sz w:val="28"/>
          <w:szCs w:val="28"/>
        </w:rPr>
        <w:t>.</w:t>
      </w:r>
    </w:p>
    <w:p w:rsidR="00D068E8" w:rsidRDefault="00D068E8" w:rsidP="00D068E8">
      <w:pPr>
        <w:pStyle w:val="NoSpacing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b.   Atas dasar pihak penentu suku bunga</w:t>
      </w:r>
    </w:p>
    <w:p w:rsidR="00D068E8" w:rsidRDefault="00D068E8" w:rsidP="00D068E8">
      <w:pPr>
        <w:pStyle w:val="NoSpacing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1).  Suku bunga Bank Sentral (Bank Indonesia)</w:t>
      </w:r>
      <w:r w:rsidR="0049196F">
        <w:rPr>
          <w:sz w:val="28"/>
          <w:szCs w:val="28"/>
        </w:rPr>
        <w:t>.</w:t>
      </w:r>
    </w:p>
    <w:p w:rsidR="002C348C" w:rsidRDefault="00D068E8" w:rsidP="00D068E8">
      <w:pPr>
        <w:pStyle w:val="NoSpacing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2).  Suku bunga bank </w:t>
      </w:r>
      <w:r w:rsidR="002C348C">
        <w:rPr>
          <w:sz w:val="28"/>
          <w:szCs w:val="28"/>
        </w:rPr>
        <w:t>yang terdiri dari suku bunga simpanan pada bank</w:t>
      </w:r>
    </w:p>
    <w:p w:rsidR="00D068E8" w:rsidRDefault="002C348C" w:rsidP="00D068E8">
      <w:pPr>
        <w:pStyle w:val="NoSpacing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3).  Suku bunga surat berharga utang pasar uang dan pasar modal</w:t>
      </w:r>
      <w:r w:rsidR="0049196F">
        <w:rPr>
          <w:sz w:val="28"/>
          <w:szCs w:val="28"/>
        </w:rPr>
        <w:t>.</w:t>
      </w:r>
    </w:p>
    <w:p w:rsidR="0049196F" w:rsidRDefault="00D068E8" w:rsidP="006E53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c.    Atas dasar </w:t>
      </w:r>
      <w:r w:rsidR="0049196F">
        <w:rPr>
          <w:sz w:val="28"/>
          <w:szCs w:val="28"/>
        </w:rPr>
        <w:t xml:space="preserve">saat </w:t>
      </w:r>
      <w:r>
        <w:rPr>
          <w:sz w:val="28"/>
          <w:szCs w:val="28"/>
        </w:rPr>
        <w:t>pembayar</w:t>
      </w:r>
      <w:r w:rsidR="0049196F">
        <w:rPr>
          <w:sz w:val="28"/>
          <w:szCs w:val="28"/>
        </w:rPr>
        <w:t>an bunga</w:t>
      </w:r>
    </w:p>
    <w:p w:rsidR="0049196F" w:rsidRDefault="0049196F" w:rsidP="006E53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1).  Add-on interest rate, misal pada deposito.</w:t>
      </w:r>
    </w:p>
    <w:p w:rsidR="001A2C6E" w:rsidRDefault="0049196F" w:rsidP="006E53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2).  Discount rate, misal pada Sertifikat Bank Indonesia. </w:t>
      </w:r>
    </w:p>
    <w:p w:rsidR="006E5399" w:rsidRDefault="00A24B6B" w:rsidP="006E53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 Struktur suku bunga</w:t>
      </w:r>
    </w:p>
    <w:p w:rsidR="00A24B6B" w:rsidRDefault="00A24B6B" w:rsidP="006E53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a.  Struktur suku bunga menurut jangka waktu – disebut yield curve, yang bercirikan naik (upward), datar (flat), turun (downward).</w:t>
      </w:r>
    </w:p>
    <w:p w:rsidR="00A24B6B" w:rsidRDefault="00A24B6B" w:rsidP="006E53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b.  Struktur suku bunga menurut jumlah resiko – prinsip lower risks lower return dan higher risks higher return.</w:t>
      </w:r>
    </w:p>
    <w:p w:rsidR="006E5399" w:rsidRDefault="00B86378" w:rsidP="006E53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 Suku bunga penentu nilai uang dalam kurun waktu</w:t>
      </w:r>
    </w:p>
    <w:p w:rsidR="00B86378" w:rsidRDefault="00B86378" w:rsidP="00F00545">
      <w:pPr>
        <w:pStyle w:val="NoSpacing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a. Nilai akan datang (future value – FV) pada waktu t = A(1 + i)</w:t>
      </w:r>
      <w:r>
        <w:rPr>
          <w:sz w:val="28"/>
          <w:szCs w:val="28"/>
          <w:vertAlign w:val="superscript"/>
        </w:rPr>
        <w:t>t</w:t>
      </w:r>
      <w:r>
        <w:rPr>
          <w:sz w:val="28"/>
          <w:szCs w:val="28"/>
        </w:rPr>
        <w:t xml:space="preserve">, dimana </w:t>
      </w:r>
      <w:r w:rsidR="00F00545">
        <w:rPr>
          <w:sz w:val="28"/>
          <w:szCs w:val="28"/>
        </w:rPr>
        <w:t>waktu t = 1, 2, 3, ... dstnya, A = nilai pada awal dari waktu t = 1.</w:t>
      </w:r>
    </w:p>
    <w:p w:rsidR="00F00545" w:rsidRDefault="00F00545" w:rsidP="00F00545">
      <w:pPr>
        <w:pStyle w:val="NoSpacing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b.  Nilai sekarang (present value – PV) pada awal dari waktu t = 1 atau t = 0 </w:t>
      </w:r>
      <w:r w:rsidR="00C53C92">
        <w:rPr>
          <w:sz w:val="28"/>
          <w:szCs w:val="28"/>
        </w:rPr>
        <w:t xml:space="preserve">adalah </w:t>
      </w:r>
      <w:r>
        <w:rPr>
          <w:sz w:val="28"/>
          <w:szCs w:val="28"/>
        </w:rPr>
        <w:t>:</w:t>
      </w:r>
    </w:p>
    <w:p w:rsidR="00F00545" w:rsidRDefault="00F00545" w:rsidP="00F00545">
      <w:pPr>
        <w:pStyle w:val="NoSpacing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3C92">
        <w:rPr>
          <w:sz w:val="28"/>
          <w:szCs w:val="28"/>
        </w:rPr>
        <w:t xml:space="preserve">1).   PV  </w:t>
      </w:r>
      <w:r>
        <w:rPr>
          <w:sz w:val="28"/>
          <w:szCs w:val="28"/>
        </w:rPr>
        <w:t>=</w:t>
      </w:r>
      <w:r w:rsidR="00C53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 i)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p>
            </m:sSup>
          </m:den>
        </m:f>
      </m:oMath>
      <w:r w:rsidR="00CE1009">
        <w:rPr>
          <w:sz w:val="28"/>
          <w:szCs w:val="28"/>
        </w:rPr>
        <w:t xml:space="preserve">  -- antar waktu</w:t>
      </w:r>
    </w:p>
    <w:p w:rsidR="00CE1009" w:rsidRDefault="00CE1009" w:rsidP="00F00545">
      <w:pPr>
        <w:pStyle w:val="NoSpacing"/>
        <w:ind w:left="709" w:hanging="709"/>
        <w:rPr>
          <w:sz w:val="28"/>
          <w:szCs w:val="28"/>
        </w:rPr>
      </w:pPr>
    </w:p>
    <w:p w:rsidR="00CE1009" w:rsidRDefault="00C53C92" w:rsidP="00F00545">
      <w:pPr>
        <w:pStyle w:val="NoSpacing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2).   PV  =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Arus kas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(1+i)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</w:rPr>
          <m:t>)</m:t>
        </m:r>
      </m:oMath>
      <w:r w:rsidR="00CE1009">
        <w:rPr>
          <w:sz w:val="28"/>
          <w:szCs w:val="28"/>
        </w:rPr>
        <w:t xml:space="preserve"> -- untuk satu periode yang meliputi sejumlah </w:t>
      </w:r>
    </w:p>
    <w:p w:rsidR="00C53C92" w:rsidRDefault="00CE1009" w:rsidP="00F00545">
      <w:pPr>
        <w:pStyle w:val="NoSpacing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31B66">
        <w:rPr>
          <w:sz w:val="28"/>
          <w:szCs w:val="28"/>
        </w:rPr>
        <w:t xml:space="preserve">   W</w:t>
      </w:r>
      <w:r>
        <w:rPr>
          <w:sz w:val="28"/>
          <w:szCs w:val="28"/>
        </w:rPr>
        <w:t>aktu</w:t>
      </w:r>
    </w:p>
    <w:p w:rsidR="00931B66" w:rsidRPr="00B86378" w:rsidRDefault="00931B66" w:rsidP="00F00545">
      <w:pPr>
        <w:pStyle w:val="NoSpacing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Contoh untuk usaha atau investasi </w:t>
      </w:r>
      <w:r w:rsidR="002169B7">
        <w:rPr>
          <w:sz w:val="28"/>
          <w:szCs w:val="28"/>
        </w:rPr>
        <w:t>pada jalan toll, pembelian obligasi dan saham.</w:t>
      </w:r>
    </w:p>
    <w:p w:rsidR="006E5399" w:rsidRDefault="006E5399" w:rsidP="006E5399">
      <w:pPr>
        <w:pStyle w:val="NoSpacing"/>
        <w:rPr>
          <w:sz w:val="28"/>
          <w:szCs w:val="28"/>
        </w:rPr>
      </w:pPr>
    </w:p>
    <w:p w:rsidR="00A87409" w:rsidRPr="00026A35" w:rsidRDefault="00BB2E6B" w:rsidP="006E53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87409" w:rsidRPr="00026A35" w:rsidSect="00A8740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9A" w:rsidRDefault="0004119A" w:rsidP="007946F2">
      <w:pPr>
        <w:spacing w:after="0"/>
      </w:pPr>
      <w:r>
        <w:separator/>
      </w:r>
    </w:p>
  </w:endnote>
  <w:endnote w:type="continuationSeparator" w:id="0">
    <w:p w:rsidR="0004119A" w:rsidRDefault="0004119A" w:rsidP="007946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1235"/>
      <w:docPartObj>
        <w:docPartGallery w:val="Page Numbers (Bottom of Page)"/>
        <w:docPartUnique/>
      </w:docPartObj>
    </w:sdtPr>
    <w:sdtEndPr/>
    <w:sdtContent>
      <w:p w:rsidR="007946F2" w:rsidRDefault="008A6B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8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46F2" w:rsidRDefault="00794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9A" w:rsidRDefault="0004119A" w:rsidP="007946F2">
      <w:pPr>
        <w:spacing w:after="0"/>
      </w:pPr>
      <w:r>
        <w:separator/>
      </w:r>
    </w:p>
  </w:footnote>
  <w:footnote w:type="continuationSeparator" w:id="0">
    <w:p w:rsidR="0004119A" w:rsidRDefault="0004119A" w:rsidP="007946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A35"/>
    <w:rsid w:val="00026A35"/>
    <w:rsid w:val="0004119A"/>
    <w:rsid w:val="00055017"/>
    <w:rsid w:val="00063374"/>
    <w:rsid w:val="000E21DE"/>
    <w:rsid w:val="001A2C6E"/>
    <w:rsid w:val="002169B7"/>
    <w:rsid w:val="002C348C"/>
    <w:rsid w:val="00484660"/>
    <w:rsid w:val="0049196F"/>
    <w:rsid w:val="00525793"/>
    <w:rsid w:val="005E6D60"/>
    <w:rsid w:val="006A462C"/>
    <w:rsid w:val="006E5399"/>
    <w:rsid w:val="007946F2"/>
    <w:rsid w:val="007C5D1D"/>
    <w:rsid w:val="008734FA"/>
    <w:rsid w:val="008A6B74"/>
    <w:rsid w:val="008F10A3"/>
    <w:rsid w:val="00901836"/>
    <w:rsid w:val="00931B66"/>
    <w:rsid w:val="00A02CB7"/>
    <w:rsid w:val="00A24B6B"/>
    <w:rsid w:val="00A87409"/>
    <w:rsid w:val="00AF75D6"/>
    <w:rsid w:val="00B86378"/>
    <w:rsid w:val="00BB2E6B"/>
    <w:rsid w:val="00C51FC4"/>
    <w:rsid w:val="00C53C92"/>
    <w:rsid w:val="00CE1009"/>
    <w:rsid w:val="00D068E8"/>
    <w:rsid w:val="00D23C04"/>
    <w:rsid w:val="00DC4187"/>
    <w:rsid w:val="00EC5A70"/>
    <w:rsid w:val="00F00545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6F6B7-148E-4F8A-A502-16A6CDF9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09"/>
    <w:pPr>
      <w:spacing w:after="240"/>
      <w:ind w:left="851" w:hanging="851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A35"/>
    <w:pPr>
      <w:ind w:left="851" w:hanging="851"/>
      <w:jc w:val="both"/>
    </w:pPr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53C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C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946F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6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46F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6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Erman Munzir</cp:lastModifiedBy>
  <cp:revision>4</cp:revision>
  <dcterms:created xsi:type="dcterms:W3CDTF">2014-06-18T04:31:00Z</dcterms:created>
  <dcterms:modified xsi:type="dcterms:W3CDTF">2016-08-20T06:59:00Z</dcterms:modified>
</cp:coreProperties>
</file>