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65" w:rsidRDefault="00A27665" w:rsidP="00A27665">
      <w:pPr>
        <w:pStyle w:val="NoSpacing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S1-MATEMATIKA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(MATEMATIKA EKONOMI)</w:t>
      </w:r>
    </w:p>
    <w:p w:rsidR="00A27665" w:rsidRDefault="00A27665" w:rsidP="00456C87">
      <w:pPr>
        <w:pStyle w:val="NoSpacing"/>
        <w:jc w:val="center"/>
        <w:rPr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S1-MATEMATIKA 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A27665" w:rsidRDefault="00A27665" w:rsidP="00456C87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BAHAN 11</w:t>
      </w:r>
    </w:p>
    <w:p w:rsidR="00A27665" w:rsidRDefault="00A27665" w:rsidP="00456C87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A27665" w:rsidRPr="00A27665" w:rsidRDefault="00A27665" w:rsidP="00456C87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PRESENT VALUE DAN FUTURE VALUE</w:t>
      </w:r>
    </w:p>
    <w:p w:rsidR="00A27665" w:rsidRDefault="00A27665" w:rsidP="00456C87">
      <w:pPr>
        <w:pStyle w:val="NoSpacing"/>
        <w:jc w:val="center"/>
        <w:rPr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b/>
          <w:sz w:val="28"/>
          <w:szCs w:val="28"/>
        </w:rPr>
      </w:pPr>
    </w:p>
    <w:p w:rsidR="00A27665" w:rsidRDefault="00A27665" w:rsidP="00456C87">
      <w:pPr>
        <w:pStyle w:val="NoSpacing"/>
        <w:jc w:val="center"/>
        <w:rPr>
          <w:b/>
          <w:sz w:val="28"/>
          <w:szCs w:val="28"/>
        </w:rPr>
      </w:pPr>
    </w:p>
    <w:p w:rsidR="00456C87" w:rsidRPr="009C4900" w:rsidRDefault="00456C87" w:rsidP="00456C87">
      <w:pPr>
        <w:pStyle w:val="NoSpacing"/>
        <w:jc w:val="center"/>
        <w:rPr>
          <w:b/>
          <w:sz w:val="28"/>
          <w:szCs w:val="28"/>
        </w:rPr>
      </w:pPr>
      <w:r w:rsidRPr="009C4900">
        <w:rPr>
          <w:b/>
          <w:sz w:val="28"/>
          <w:szCs w:val="28"/>
        </w:rPr>
        <w:lastRenderedPageBreak/>
        <w:t>NILAI AKAN DATANG (FUTURE VALUE – FV)</w:t>
      </w:r>
    </w:p>
    <w:p w:rsidR="00456C87" w:rsidRPr="009C4900" w:rsidRDefault="00456C87" w:rsidP="00456C87">
      <w:pPr>
        <w:pStyle w:val="NoSpacing"/>
        <w:jc w:val="center"/>
        <w:rPr>
          <w:b/>
          <w:sz w:val="28"/>
          <w:szCs w:val="28"/>
        </w:rPr>
      </w:pPr>
      <w:r w:rsidRPr="009C4900">
        <w:rPr>
          <w:b/>
          <w:sz w:val="28"/>
          <w:szCs w:val="28"/>
        </w:rPr>
        <w:t xml:space="preserve">DAN </w:t>
      </w:r>
      <w:r>
        <w:rPr>
          <w:b/>
          <w:sz w:val="28"/>
          <w:szCs w:val="28"/>
        </w:rPr>
        <w:t xml:space="preserve"> </w:t>
      </w:r>
    </w:p>
    <w:p w:rsidR="00456C87" w:rsidRPr="009C4900" w:rsidRDefault="00456C87" w:rsidP="00456C87">
      <w:pPr>
        <w:pStyle w:val="NoSpacing"/>
        <w:ind w:left="1276" w:hanging="1276"/>
        <w:jc w:val="center"/>
        <w:rPr>
          <w:b/>
          <w:sz w:val="28"/>
          <w:szCs w:val="28"/>
        </w:rPr>
      </w:pPr>
      <w:r w:rsidRPr="009C4900">
        <w:rPr>
          <w:b/>
          <w:sz w:val="28"/>
          <w:szCs w:val="28"/>
        </w:rPr>
        <w:t>NILAI SEKARANG (PRESENT VALUE – PV)</w:t>
      </w:r>
    </w:p>
    <w:p w:rsidR="00456C87" w:rsidRDefault="00456C87" w:rsidP="00456C87">
      <w:pPr>
        <w:pStyle w:val="NoSpacing"/>
        <w:rPr>
          <w:sz w:val="28"/>
          <w:szCs w:val="28"/>
        </w:rPr>
      </w:pPr>
    </w:p>
    <w:p w:rsidR="00456C87" w:rsidRPr="00D330C3" w:rsidRDefault="00456C87" w:rsidP="00456C87">
      <w:pPr>
        <w:pStyle w:val="NoSpacing"/>
        <w:rPr>
          <w:b/>
          <w:sz w:val="28"/>
          <w:szCs w:val="28"/>
        </w:rPr>
      </w:pPr>
      <w:r w:rsidRPr="00D330C3">
        <w:rPr>
          <w:b/>
          <w:sz w:val="28"/>
          <w:szCs w:val="28"/>
        </w:rPr>
        <w:t>Buku 1 (B1) :</w:t>
      </w:r>
    </w:p>
    <w:p w:rsidR="00456C87" w:rsidRPr="00D330C3" w:rsidRDefault="00456C87" w:rsidP="00456C87">
      <w:pPr>
        <w:pStyle w:val="NoSpacing"/>
        <w:ind w:left="426" w:hanging="426"/>
        <w:rPr>
          <w:b/>
          <w:sz w:val="28"/>
          <w:szCs w:val="28"/>
        </w:rPr>
      </w:pPr>
      <w:r w:rsidRPr="00D330C3">
        <w:rPr>
          <w:b/>
          <w:sz w:val="28"/>
          <w:szCs w:val="28"/>
        </w:rPr>
        <w:t xml:space="preserve">       Sudana, I Made, </w:t>
      </w:r>
      <w:r w:rsidRPr="00D330C3">
        <w:rPr>
          <w:b/>
          <w:sz w:val="28"/>
          <w:szCs w:val="28"/>
          <w:u w:val="single"/>
        </w:rPr>
        <w:t>Manajemen Keuangan Perusahaan Teori &amp; Praktik</w:t>
      </w:r>
      <w:r w:rsidRPr="00D330C3">
        <w:rPr>
          <w:b/>
          <w:sz w:val="28"/>
          <w:szCs w:val="28"/>
        </w:rPr>
        <w:t>, Penerbit Erlangga, 2011.</w:t>
      </w:r>
    </w:p>
    <w:p w:rsidR="00456C87" w:rsidRPr="00D330C3" w:rsidRDefault="00456C87" w:rsidP="00456C87">
      <w:pPr>
        <w:pStyle w:val="NoSpacing"/>
        <w:rPr>
          <w:b/>
          <w:sz w:val="28"/>
          <w:szCs w:val="28"/>
        </w:rPr>
      </w:pPr>
      <w:r w:rsidRPr="00D330C3">
        <w:rPr>
          <w:b/>
          <w:sz w:val="28"/>
          <w:szCs w:val="28"/>
        </w:rPr>
        <w:t xml:space="preserve">Buku 2 (B2) :     </w:t>
      </w:r>
    </w:p>
    <w:p w:rsidR="00456C87" w:rsidRPr="00D330C3" w:rsidRDefault="00456C87" w:rsidP="00456C87">
      <w:pPr>
        <w:pStyle w:val="NoSpacing"/>
        <w:ind w:left="426" w:hanging="426"/>
        <w:rPr>
          <w:b/>
          <w:sz w:val="28"/>
          <w:szCs w:val="28"/>
        </w:rPr>
      </w:pPr>
      <w:r w:rsidRPr="00D330C3">
        <w:rPr>
          <w:b/>
          <w:sz w:val="28"/>
          <w:szCs w:val="28"/>
        </w:rPr>
        <w:t xml:space="preserve">       Ross, Stephen A., Westerfield, Randolph W., Jafee, Jeffrey F., Jordan, Bradford D., </w:t>
      </w:r>
      <w:r w:rsidRPr="00D330C3">
        <w:rPr>
          <w:b/>
          <w:sz w:val="28"/>
          <w:szCs w:val="28"/>
          <w:u w:val="single"/>
        </w:rPr>
        <w:t>Modern Financial Management,</w:t>
      </w:r>
      <w:r w:rsidRPr="00D330C3">
        <w:rPr>
          <w:b/>
          <w:sz w:val="28"/>
          <w:szCs w:val="28"/>
        </w:rPr>
        <w:t xml:space="preserve"> McGraw-Hill, Eigth Edition (International), 2008.</w:t>
      </w:r>
    </w:p>
    <w:p w:rsidR="00456C87" w:rsidRDefault="00456C87" w:rsidP="00456C8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456C87" w:rsidTr="00456C87">
        <w:tc>
          <w:tcPr>
            <w:tcW w:w="14066" w:type="dxa"/>
          </w:tcPr>
          <w:p w:rsidR="00CE67C2" w:rsidRDefault="00CE67C2" w:rsidP="00CE67C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  FV DAN PV ANTAR WAKTU (TAHUN KARENA SUKU BUNGA (i) PER TAHUN (PER ANNUM ATAU P.A.) </w:t>
            </w:r>
          </w:p>
          <w:p w:rsidR="00CE67C2" w:rsidRPr="002F691F" w:rsidRDefault="00CE67C2" w:rsidP="00CE67C2">
            <w:pPr>
              <w:pStyle w:val="NoSpacing"/>
              <w:rPr>
                <w:b/>
                <w:sz w:val="16"/>
                <w:szCs w:val="16"/>
              </w:rPr>
            </w:pPr>
          </w:p>
          <w:p w:rsidR="00F36E48" w:rsidRPr="00F05E17" w:rsidRDefault="00F36E48" w:rsidP="00F36E48">
            <w:pPr>
              <w:pStyle w:val="NoSpacing"/>
              <w:ind w:left="425" w:hanging="425"/>
              <w:rPr>
                <w:sz w:val="28"/>
                <w:szCs w:val="28"/>
              </w:rPr>
            </w:pPr>
            <w:r w:rsidRPr="00F05E17">
              <w:rPr>
                <w:sz w:val="28"/>
                <w:szCs w:val="28"/>
              </w:rPr>
              <w:t>Tabel FV dan PV dari $1 (dimana i = suku bunga atau discount rate,  t = waktu (tahun)) :</w:t>
            </w:r>
          </w:p>
          <w:p w:rsidR="00F36E48" w:rsidRPr="00F05E17" w:rsidRDefault="00F34C0F" w:rsidP="00F36E48">
            <w:pPr>
              <w:pStyle w:val="NoSpacing"/>
              <w:ind w:left="42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36E48" w:rsidRPr="00F05E17">
              <w:rPr>
                <w:sz w:val="28"/>
                <w:szCs w:val="28"/>
              </w:rPr>
              <w:t xml:space="preserve">FV pada waktu t di depan dari $1 </w:t>
            </w:r>
            <w:r w:rsidR="00F36E48">
              <w:rPr>
                <w:sz w:val="28"/>
                <w:szCs w:val="28"/>
              </w:rPr>
              <w:t>(I</w:t>
            </w:r>
            <w:r w:rsidR="00F36E48">
              <w:rPr>
                <w:sz w:val="28"/>
                <w:szCs w:val="28"/>
                <w:vertAlign w:val="subscript"/>
              </w:rPr>
              <w:t>0</w:t>
            </w:r>
            <w:r w:rsidR="00F36E48">
              <w:rPr>
                <w:sz w:val="28"/>
                <w:szCs w:val="28"/>
              </w:rPr>
              <w:t xml:space="preserve">) </w:t>
            </w:r>
            <w:r w:rsidR="00F36E48" w:rsidRPr="00F05E17">
              <w:rPr>
                <w:sz w:val="28"/>
                <w:szCs w:val="28"/>
              </w:rPr>
              <w:t>sekarang (t = 0) = (1 + i)</w:t>
            </w:r>
            <w:r w:rsidR="00F36E48" w:rsidRPr="00F05E17">
              <w:rPr>
                <w:sz w:val="28"/>
                <w:szCs w:val="28"/>
                <w:vertAlign w:val="superscript"/>
              </w:rPr>
              <w:t>t</w:t>
            </w:r>
            <w:r w:rsidR="00F36E48" w:rsidRPr="00F05E17">
              <w:rPr>
                <w:sz w:val="28"/>
                <w:szCs w:val="28"/>
              </w:rPr>
              <w:t xml:space="preserve">      -- Buku 1 :  lihat Tabel I pada Lampiran </w:t>
            </w:r>
          </w:p>
          <w:p w:rsidR="00F36E48" w:rsidRPr="00F05E17" w:rsidRDefault="00F36E48" w:rsidP="00F36E48">
            <w:pPr>
              <w:pStyle w:val="NoSpacing"/>
              <w:ind w:left="425" w:hanging="425"/>
              <w:rPr>
                <w:sz w:val="28"/>
                <w:szCs w:val="28"/>
              </w:rPr>
            </w:pPr>
            <w:r w:rsidRPr="00F05E17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F34C0F">
              <w:rPr>
                <w:sz w:val="28"/>
                <w:szCs w:val="28"/>
              </w:rPr>
              <w:t xml:space="preserve">      </w:t>
            </w:r>
            <w:r w:rsidRPr="00F05E17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F05E17">
              <w:rPr>
                <w:sz w:val="28"/>
                <w:szCs w:val="28"/>
              </w:rPr>
              <w:t>-- Buku 2 :  lihat Tabel A.3 pada Appendix A</w:t>
            </w:r>
          </w:p>
          <w:p w:rsidR="00F36E48" w:rsidRPr="00F05E17" w:rsidRDefault="00F34C0F" w:rsidP="00F36E48">
            <w:pPr>
              <w:pStyle w:val="NoSpacing"/>
              <w:ind w:left="42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36E48" w:rsidRPr="00F05E17">
              <w:rPr>
                <w:sz w:val="28"/>
                <w:szCs w:val="28"/>
              </w:rPr>
              <w:t xml:space="preserve">PV dari $1 pada waktu t di depan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(1 + i)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t</m:t>
                      </m:r>
                    </m:sup>
                  </m:sSup>
                </m:den>
              </m:f>
            </m:oMath>
            <w:r w:rsidR="00F36E48" w:rsidRPr="00F05E17">
              <w:rPr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FV (=1)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(1 + i)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t</m:t>
                      </m:r>
                    </m:sup>
                  </m:sSup>
                </m:den>
              </m:f>
            </m:oMath>
            <w:r w:rsidR="00F36E48" w:rsidRPr="00F05E17">
              <w:rPr>
                <w:sz w:val="28"/>
                <w:szCs w:val="28"/>
              </w:rPr>
              <w:t xml:space="preserve">                  </w:t>
            </w:r>
            <w:r w:rsidR="00F36E48">
              <w:rPr>
                <w:sz w:val="28"/>
                <w:szCs w:val="28"/>
              </w:rPr>
              <w:t xml:space="preserve">      </w:t>
            </w:r>
            <w:r w:rsidR="00F36E48" w:rsidRPr="00F05E17">
              <w:rPr>
                <w:sz w:val="28"/>
                <w:szCs w:val="28"/>
              </w:rPr>
              <w:t>-- Buku 1 :  lihat Tabel I</w:t>
            </w:r>
            <w:r w:rsidR="00213D8A">
              <w:rPr>
                <w:sz w:val="28"/>
                <w:szCs w:val="28"/>
              </w:rPr>
              <w:t>I</w:t>
            </w:r>
            <w:r w:rsidR="00F36E48" w:rsidRPr="00F05E17">
              <w:rPr>
                <w:sz w:val="28"/>
                <w:szCs w:val="28"/>
              </w:rPr>
              <w:t xml:space="preserve"> pada Lampiran </w:t>
            </w:r>
          </w:p>
          <w:p w:rsidR="00456C87" w:rsidRDefault="00F36E48" w:rsidP="00F36E48">
            <w:pPr>
              <w:pStyle w:val="NoSpacing"/>
              <w:rPr>
                <w:sz w:val="28"/>
                <w:szCs w:val="28"/>
              </w:rPr>
            </w:pPr>
            <w:r w:rsidRPr="00F05E17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F34C0F">
              <w:rPr>
                <w:sz w:val="28"/>
                <w:szCs w:val="28"/>
              </w:rPr>
              <w:t xml:space="preserve">      </w:t>
            </w:r>
            <w:r w:rsidRPr="00F05E17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</w:t>
            </w:r>
            <w:r w:rsidRPr="00F05E17">
              <w:rPr>
                <w:sz w:val="28"/>
                <w:szCs w:val="28"/>
              </w:rPr>
              <w:t>-- Buku 2 :  lihat Tabel A.1 pada Appendix A</w:t>
            </w:r>
          </w:p>
        </w:tc>
      </w:tr>
    </w:tbl>
    <w:p w:rsidR="00456C87" w:rsidRPr="006252F6" w:rsidRDefault="00456C87" w:rsidP="00456C8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4111"/>
        <w:gridCol w:w="2693"/>
        <w:gridCol w:w="3686"/>
      </w:tblGrid>
      <w:tr w:rsidR="00456C87" w:rsidRPr="00F05E17" w:rsidTr="00EB79B7">
        <w:tc>
          <w:tcPr>
            <w:tcW w:w="14034" w:type="dxa"/>
            <w:gridSpan w:val="5"/>
          </w:tcPr>
          <w:p w:rsidR="00456C87" w:rsidRPr="00F05E17" w:rsidRDefault="00456C87" w:rsidP="00EB79B7">
            <w:pPr>
              <w:pStyle w:val="NoSpacing"/>
              <w:tabs>
                <w:tab w:val="left" w:pos="5377"/>
              </w:tabs>
              <w:ind w:left="34" w:hanging="34"/>
              <w:jc w:val="both"/>
              <w:rPr>
                <w:sz w:val="16"/>
                <w:szCs w:val="16"/>
              </w:rPr>
            </w:pPr>
            <w:r w:rsidRPr="00F05E17">
              <w:rPr>
                <w:sz w:val="28"/>
                <w:szCs w:val="28"/>
              </w:rPr>
              <w:t>Misal, untuk deposito Rp.100juta (nilai nominal) = I</w:t>
            </w:r>
            <w:r w:rsidRPr="00F05E17">
              <w:rPr>
                <w:sz w:val="28"/>
                <w:szCs w:val="28"/>
                <w:vertAlign w:val="subscript"/>
              </w:rPr>
              <w:t>0</w:t>
            </w:r>
            <w:r w:rsidRPr="00F05E17">
              <w:rPr>
                <w:sz w:val="28"/>
                <w:szCs w:val="28"/>
              </w:rPr>
              <w:t>, suku bunga add-on (bukan discount) dengan suku bunga (i) 5% dan 10% per tahun (per annum atau p.a.)</w:t>
            </w:r>
          </w:p>
        </w:tc>
      </w:tr>
      <w:tr w:rsidR="00456C87" w:rsidTr="00EB79B7">
        <w:tc>
          <w:tcPr>
            <w:tcW w:w="993" w:type="dxa"/>
            <w:vMerge w:val="restart"/>
          </w:tcPr>
          <w:p w:rsidR="00EB79B7" w:rsidRDefault="00EB79B7" w:rsidP="00EB79B7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456C87" w:rsidRDefault="00EB79B7" w:rsidP="00EB79B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</w:t>
            </w:r>
            <w:r w:rsidR="00456C87">
              <w:rPr>
                <w:sz w:val="28"/>
                <w:szCs w:val="28"/>
              </w:rPr>
              <w:t>hun</w:t>
            </w:r>
          </w:p>
        </w:tc>
        <w:tc>
          <w:tcPr>
            <w:tcW w:w="6662" w:type="dxa"/>
            <w:gridSpan w:val="2"/>
          </w:tcPr>
          <w:p w:rsidR="00456C87" w:rsidRDefault="00456C87" w:rsidP="00E4225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Dengan Suku Bunga (i) = 5% p.a.</w:t>
            </w:r>
          </w:p>
        </w:tc>
        <w:tc>
          <w:tcPr>
            <w:tcW w:w="6379" w:type="dxa"/>
            <w:gridSpan w:val="2"/>
          </w:tcPr>
          <w:p w:rsidR="00456C87" w:rsidRDefault="00456C87" w:rsidP="00E42259">
            <w:pPr>
              <w:pStyle w:val="NoSpacing"/>
              <w:jc w:val="center"/>
              <w:rPr>
                <w:sz w:val="28"/>
                <w:szCs w:val="28"/>
              </w:rPr>
            </w:pPr>
            <w:r w:rsidRPr="00B91B29">
              <w:rPr>
                <w:sz w:val="28"/>
                <w:szCs w:val="28"/>
              </w:rPr>
              <w:t>Dengan Suku Bunga (i)</w:t>
            </w:r>
            <w:r>
              <w:rPr>
                <w:sz w:val="28"/>
                <w:szCs w:val="28"/>
              </w:rPr>
              <w:t xml:space="preserve"> = 10% </w:t>
            </w:r>
            <w:r w:rsidRPr="00B91B29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.a.</w:t>
            </w:r>
          </w:p>
        </w:tc>
      </w:tr>
      <w:tr w:rsidR="00456C87" w:rsidTr="00EB79B7">
        <w:tc>
          <w:tcPr>
            <w:tcW w:w="993" w:type="dxa"/>
            <w:vMerge/>
          </w:tcPr>
          <w:p w:rsidR="00456C87" w:rsidRDefault="00456C87" w:rsidP="00E4225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6C87" w:rsidRDefault="00456C87" w:rsidP="00E4225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FV</w:t>
            </w:r>
            <w:r w:rsidR="00F36E48">
              <w:rPr>
                <w:sz w:val="28"/>
                <w:szCs w:val="28"/>
              </w:rPr>
              <w:t xml:space="preserve"> </w:t>
            </w:r>
            <w:r w:rsidR="00F36E48" w:rsidRPr="00F05E17">
              <w:rPr>
                <w:sz w:val="28"/>
                <w:szCs w:val="28"/>
              </w:rPr>
              <w:t>= (1 + i)</w:t>
            </w:r>
            <w:r w:rsidR="00F36E48" w:rsidRPr="00F05E17">
              <w:rPr>
                <w:sz w:val="28"/>
                <w:szCs w:val="28"/>
                <w:vertAlign w:val="superscript"/>
              </w:rPr>
              <w:t>t</w:t>
            </w:r>
          </w:p>
        </w:tc>
        <w:tc>
          <w:tcPr>
            <w:tcW w:w="4111" w:type="dxa"/>
          </w:tcPr>
          <w:p w:rsidR="00456C87" w:rsidRDefault="00456C87" w:rsidP="00E4225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  <w:r w:rsidR="00F36E48">
              <w:rPr>
                <w:sz w:val="28"/>
                <w:szCs w:val="28"/>
              </w:rPr>
              <w:t xml:space="preserve"> </w:t>
            </w:r>
            <w:r w:rsidR="00F36E48" w:rsidRPr="00F05E17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(1 + i)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t</m:t>
                      </m:r>
                    </m:sup>
                  </m:sSup>
                </m:den>
              </m:f>
            </m:oMath>
            <w:r w:rsidR="00F36E48" w:rsidRPr="00F05E17">
              <w:rPr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FV (=1)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(1 + i)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t</m:t>
                      </m:r>
                    </m:sup>
                  </m:sSup>
                </m:den>
              </m:f>
            </m:oMath>
          </w:p>
        </w:tc>
        <w:tc>
          <w:tcPr>
            <w:tcW w:w="2693" w:type="dxa"/>
          </w:tcPr>
          <w:p w:rsidR="00456C87" w:rsidRDefault="00456C87" w:rsidP="00E4225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FV</w:t>
            </w:r>
            <w:r w:rsidR="00F36E48">
              <w:rPr>
                <w:sz w:val="28"/>
                <w:szCs w:val="28"/>
              </w:rPr>
              <w:t xml:space="preserve"> </w:t>
            </w:r>
            <w:r w:rsidR="00F36E48" w:rsidRPr="00F05E17">
              <w:rPr>
                <w:sz w:val="28"/>
                <w:szCs w:val="28"/>
              </w:rPr>
              <w:t>= (1 + i)</w:t>
            </w:r>
            <w:r w:rsidR="00F36E48" w:rsidRPr="00F05E17">
              <w:rPr>
                <w:sz w:val="28"/>
                <w:szCs w:val="28"/>
                <w:vertAlign w:val="superscript"/>
              </w:rPr>
              <w:t>t</w:t>
            </w:r>
          </w:p>
        </w:tc>
        <w:tc>
          <w:tcPr>
            <w:tcW w:w="3686" w:type="dxa"/>
          </w:tcPr>
          <w:p w:rsidR="00456C87" w:rsidRDefault="00456C87" w:rsidP="00E4225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  <w:r w:rsidR="00F36E48">
              <w:rPr>
                <w:sz w:val="28"/>
                <w:szCs w:val="28"/>
              </w:rPr>
              <w:t xml:space="preserve"> </w:t>
            </w:r>
            <w:r w:rsidR="00F36E48" w:rsidRPr="00F05E17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(1 + i)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t</m:t>
                      </m:r>
                    </m:sup>
                  </m:sSup>
                </m:den>
              </m:f>
            </m:oMath>
            <w:r w:rsidR="00F36E48" w:rsidRPr="00F05E17">
              <w:rPr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FV (=1)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(1 + i)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t</m:t>
                      </m:r>
                    </m:sup>
                  </m:sSup>
                </m:den>
              </m:f>
            </m:oMath>
          </w:p>
        </w:tc>
      </w:tr>
      <w:tr w:rsidR="00EB79B7" w:rsidTr="00EB79B7">
        <w:tc>
          <w:tcPr>
            <w:tcW w:w="993" w:type="dxa"/>
          </w:tcPr>
          <w:p w:rsidR="00EB79B7" w:rsidRDefault="00EB79B7" w:rsidP="00E4225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EB79B7" w:rsidRDefault="00EB79B7" w:rsidP="00E4225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100(1 + 0,05)</w:t>
            </w:r>
          </w:p>
        </w:tc>
        <w:tc>
          <w:tcPr>
            <w:tcW w:w="4111" w:type="dxa"/>
          </w:tcPr>
          <w:p w:rsidR="00EB79B7" w:rsidRDefault="00EB79B7" w:rsidP="00E4225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(1+0,05)</m:t>
                  </m:r>
                </m:den>
              </m:f>
            </m:oMath>
            <w:r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EB79B7" w:rsidRDefault="00EB79B7" w:rsidP="00E4225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100(1 + 0,10)</w:t>
            </w:r>
          </w:p>
        </w:tc>
        <w:tc>
          <w:tcPr>
            <w:tcW w:w="3686" w:type="dxa"/>
          </w:tcPr>
          <w:p w:rsidR="00EB79B7" w:rsidRDefault="00EB79B7" w:rsidP="00E4225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(1+0,05)</m:t>
                  </m:r>
                </m:den>
              </m:f>
            </m:oMath>
            <w:r>
              <w:rPr>
                <w:sz w:val="28"/>
                <w:szCs w:val="28"/>
              </w:rPr>
              <w:t>)</w:t>
            </w:r>
          </w:p>
        </w:tc>
      </w:tr>
      <w:tr w:rsidR="00EB79B7" w:rsidTr="00EB79B7">
        <w:tc>
          <w:tcPr>
            <w:tcW w:w="993" w:type="dxa"/>
          </w:tcPr>
          <w:p w:rsidR="00EB79B7" w:rsidRDefault="00EB79B7" w:rsidP="00E4225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EB79B7" w:rsidRPr="00196338" w:rsidRDefault="00EB79B7" w:rsidP="00E42259">
            <w:pPr>
              <w:pStyle w:val="NoSpacing"/>
              <w:jc w:val="center"/>
              <w:rPr>
                <w:sz w:val="24"/>
                <w:szCs w:val="24"/>
              </w:rPr>
            </w:pPr>
            <w:r w:rsidRPr="00196338">
              <w:rPr>
                <w:sz w:val="24"/>
                <w:szCs w:val="24"/>
              </w:rPr>
              <w:t>100(1+0,05)(1+0,05)</w:t>
            </w:r>
            <w:r>
              <w:rPr>
                <w:sz w:val="28"/>
                <w:szCs w:val="28"/>
              </w:rPr>
              <w:t xml:space="preserve"> = 100(1,05)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EB79B7" w:rsidRDefault="00EB79B7" w:rsidP="00390FD3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(1+0,05)</m:t>
                  </m:r>
                </m:den>
              </m:f>
            </m:oMath>
            <w:r>
              <w:rPr>
                <w:sz w:val="28"/>
                <w:szCs w:val="28"/>
              </w:rPr>
              <w:t>)(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(1+0,05)</m:t>
                  </m:r>
                </m:den>
              </m:f>
            </m:oMath>
            <w:r>
              <w:rPr>
                <w:sz w:val="28"/>
                <w:szCs w:val="28"/>
              </w:rPr>
              <w:t>) = 100(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1,05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2693" w:type="dxa"/>
          </w:tcPr>
          <w:p w:rsidR="00EB79B7" w:rsidRPr="00196338" w:rsidRDefault="00EB79B7" w:rsidP="00EB79B7">
            <w:pPr>
              <w:pStyle w:val="NoSpacing"/>
              <w:jc w:val="center"/>
              <w:rPr>
                <w:sz w:val="24"/>
                <w:szCs w:val="24"/>
              </w:rPr>
            </w:pPr>
            <w:r w:rsidRPr="00196338">
              <w:rPr>
                <w:sz w:val="24"/>
                <w:szCs w:val="24"/>
              </w:rPr>
              <w:t>100(1+</w:t>
            </w:r>
            <w:r>
              <w:rPr>
                <w:sz w:val="24"/>
                <w:szCs w:val="24"/>
              </w:rPr>
              <w:t>0,10</w:t>
            </w:r>
            <w:r w:rsidRPr="00196338">
              <w:rPr>
                <w:sz w:val="24"/>
                <w:szCs w:val="24"/>
              </w:rPr>
              <w:t>)(1</w:t>
            </w:r>
            <w:r>
              <w:rPr>
                <w:sz w:val="24"/>
                <w:szCs w:val="24"/>
              </w:rPr>
              <w:t>+0,10</w:t>
            </w:r>
            <w:r w:rsidRPr="00196338">
              <w:rPr>
                <w:sz w:val="24"/>
                <w:szCs w:val="24"/>
              </w:rPr>
              <w:t>)</w:t>
            </w:r>
            <w:r>
              <w:rPr>
                <w:sz w:val="28"/>
                <w:szCs w:val="28"/>
              </w:rPr>
              <w:t xml:space="preserve"> = 100(1,1)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EB79B7" w:rsidRDefault="00EB79B7" w:rsidP="00390FD3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(1+0,1)</m:t>
                  </m:r>
                </m:den>
              </m:f>
            </m:oMath>
            <w:r>
              <w:rPr>
                <w:sz w:val="28"/>
                <w:szCs w:val="28"/>
              </w:rPr>
              <w:t>)(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(1+0,1)</m:t>
                  </m:r>
                </m:den>
              </m:f>
            </m:oMath>
            <w:r>
              <w:rPr>
                <w:sz w:val="28"/>
                <w:szCs w:val="28"/>
              </w:rPr>
              <w:t>) = 100(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1,1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sz w:val="28"/>
                <w:szCs w:val="28"/>
              </w:rPr>
              <w:t>)</w:t>
            </w:r>
          </w:p>
        </w:tc>
      </w:tr>
      <w:tr w:rsidR="00390FD3" w:rsidTr="00EB79B7">
        <w:tc>
          <w:tcPr>
            <w:tcW w:w="993" w:type="dxa"/>
          </w:tcPr>
          <w:p w:rsidR="00390FD3" w:rsidRDefault="00390FD3" w:rsidP="00E4225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390FD3" w:rsidRPr="00196338" w:rsidRDefault="00390FD3" w:rsidP="00E4225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100(1,05)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111" w:type="dxa"/>
          </w:tcPr>
          <w:p w:rsidR="00390FD3" w:rsidRDefault="00390FD3" w:rsidP="00390F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1,05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2693" w:type="dxa"/>
          </w:tcPr>
          <w:p w:rsidR="00390FD3" w:rsidRPr="00196338" w:rsidRDefault="00390FD3" w:rsidP="00390F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100(1,1)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6" w:type="dxa"/>
          </w:tcPr>
          <w:p w:rsidR="00390FD3" w:rsidRPr="00196338" w:rsidRDefault="00390FD3" w:rsidP="00E4225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100(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1,1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sz w:val="28"/>
                <w:szCs w:val="28"/>
              </w:rPr>
              <w:t>)</w:t>
            </w:r>
          </w:p>
        </w:tc>
      </w:tr>
      <w:tr w:rsidR="00390FD3" w:rsidTr="00EB79B7">
        <w:tc>
          <w:tcPr>
            <w:tcW w:w="993" w:type="dxa"/>
          </w:tcPr>
          <w:p w:rsidR="00390FD3" w:rsidRPr="003B470A" w:rsidRDefault="00390FD3" w:rsidP="00E42259">
            <w:pPr>
              <w:pStyle w:val="NoSpacing"/>
              <w:jc w:val="center"/>
            </w:pPr>
            <w:r w:rsidRPr="003B470A">
              <w:lastRenderedPageBreak/>
              <w:t>.</w:t>
            </w:r>
          </w:p>
          <w:p w:rsidR="00390FD3" w:rsidRPr="003B470A" w:rsidRDefault="00390FD3" w:rsidP="00E42259">
            <w:pPr>
              <w:pStyle w:val="NoSpacing"/>
              <w:jc w:val="center"/>
            </w:pPr>
            <w:r w:rsidRPr="003B470A">
              <w:t>.</w:t>
            </w:r>
          </w:p>
          <w:p w:rsidR="00390FD3" w:rsidRDefault="00390FD3" w:rsidP="00E42259">
            <w:pPr>
              <w:pStyle w:val="NoSpacing"/>
              <w:jc w:val="center"/>
              <w:rPr>
                <w:sz w:val="28"/>
                <w:szCs w:val="28"/>
              </w:rPr>
            </w:pPr>
            <w:r w:rsidRPr="003B470A">
              <w:t>.</w:t>
            </w:r>
          </w:p>
          <w:p w:rsidR="00390FD3" w:rsidRDefault="00390FD3" w:rsidP="00E4225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551" w:type="dxa"/>
          </w:tcPr>
          <w:p w:rsidR="00390FD3" w:rsidRPr="003B470A" w:rsidRDefault="00390FD3" w:rsidP="00E42259">
            <w:pPr>
              <w:pStyle w:val="NoSpacing"/>
              <w:jc w:val="center"/>
            </w:pPr>
            <w:r w:rsidRPr="003B470A">
              <w:t>.</w:t>
            </w:r>
          </w:p>
          <w:p w:rsidR="00390FD3" w:rsidRPr="003B470A" w:rsidRDefault="00390FD3" w:rsidP="00E42259">
            <w:pPr>
              <w:pStyle w:val="NoSpacing"/>
              <w:jc w:val="center"/>
            </w:pPr>
            <w:r w:rsidRPr="003B470A">
              <w:t>.</w:t>
            </w:r>
          </w:p>
          <w:p w:rsidR="00390FD3" w:rsidRPr="003B470A" w:rsidRDefault="00390FD3" w:rsidP="00E42259">
            <w:pPr>
              <w:pStyle w:val="NoSpacing"/>
              <w:jc w:val="center"/>
            </w:pPr>
            <w:r w:rsidRPr="003B470A">
              <w:t>.</w:t>
            </w:r>
          </w:p>
          <w:p w:rsidR="00390FD3" w:rsidRPr="00196338" w:rsidRDefault="00390FD3" w:rsidP="00E4225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100(1,05)</w:t>
            </w:r>
            <w:r>
              <w:rPr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4111" w:type="dxa"/>
          </w:tcPr>
          <w:p w:rsidR="00390FD3" w:rsidRPr="003B470A" w:rsidRDefault="00390FD3" w:rsidP="00E42259">
            <w:pPr>
              <w:pStyle w:val="NoSpacing"/>
              <w:jc w:val="center"/>
            </w:pPr>
            <w:r w:rsidRPr="003B470A">
              <w:t>.</w:t>
            </w:r>
          </w:p>
          <w:p w:rsidR="00390FD3" w:rsidRPr="003B470A" w:rsidRDefault="00390FD3" w:rsidP="00E42259">
            <w:pPr>
              <w:pStyle w:val="NoSpacing"/>
              <w:jc w:val="center"/>
            </w:pPr>
            <w:r w:rsidRPr="003B470A">
              <w:t>.</w:t>
            </w:r>
          </w:p>
          <w:p w:rsidR="00390FD3" w:rsidRPr="003B470A" w:rsidRDefault="00390FD3" w:rsidP="00E42259">
            <w:pPr>
              <w:pStyle w:val="NoSpacing"/>
              <w:jc w:val="center"/>
            </w:pPr>
            <w:r w:rsidRPr="003B470A">
              <w:t>.</w:t>
            </w:r>
          </w:p>
          <w:p w:rsidR="00390FD3" w:rsidRDefault="00390FD3" w:rsidP="00E4225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1,05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oMath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2693" w:type="dxa"/>
          </w:tcPr>
          <w:p w:rsidR="00390FD3" w:rsidRPr="003B470A" w:rsidRDefault="00390FD3" w:rsidP="00EB79B7">
            <w:pPr>
              <w:pStyle w:val="NoSpacing"/>
              <w:jc w:val="center"/>
            </w:pPr>
            <w:r w:rsidRPr="003B470A">
              <w:t>.</w:t>
            </w:r>
          </w:p>
          <w:p w:rsidR="00390FD3" w:rsidRPr="003B470A" w:rsidRDefault="00390FD3" w:rsidP="00EB79B7">
            <w:pPr>
              <w:pStyle w:val="NoSpacing"/>
              <w:jc w:val="center"/>
            </w:pPr>
            <w:r w:rsidRPr="003B470A">
              <w:t>.</w:t>
            </w:r>
          </w:p>
          <w:p w:rsidR="00390FD3" w:rsidRPr="003B470A" w:rsidRDefault="00390FD3" w:rsidP="00EB79B7">
            <w:pPr>
              <w:pStyle w:val="NoSpacing"/>
              <w:jc w:val="center"/>
            </w:pPr>
            <w:r w:rsidRPr="003B470A">
              <w:t>.</w:t>
            </w:r>
          </w:p>
          <w:p w:rsidR="00390FD3" w:rsidRDefault="00390FD3" w:rsidP="00EB79B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100(1,1)</w:t>
            </w:r>
            <w:r>
              <w:rPr>
                <w:sz w:val="28"/>
                <w:szCs w:val="28"/>
                <w:vertAlign w:val="superscript"/>
              </w:rPr>
              <w:t>N</w:t>
            </w:r>
          </w:p>
          <w:p w:rsidR="00390FD3" w:rsidRPr="003B470A" w:rsidRDefault="00390FD3" w:rsidP="003B470A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390FD3" w:rsidRPr="003B470A" w:rsidRDefault="00390FD3" w:rsidP="00390FD3">
            <w:pPr>
              <w:pStyle w:val="NoSpacing"/>
              <w:jc w:val="center"/>
            </w:pPr>
            <w:r w:rsidRPr="003B470A">
              <w:t>.</w:t>
            </w:r>
          </w:p>
          <w:p w:rsidR="00390FD3" w:rsidRPr="003B470A" w:rsidRDefault="00390FD3" w:rsidP="00390FD3">
            <w:pPr>
              <w:pStyle w:val="NoSpacing"/>
              <w:jc w:val="center"/>
            </w:pPr>
            <w:r w:rsidRPr="003B470A">
              <w:t>.</w:t>
            </w:r>
          </w:p>
          <w:p w:rsidR="00390FD3" w:rsidRPr="003B470A" w:rsidRDefault="00390FD3" w:rsidP="00390FD3">
            <w:pPr>
              <w:pStyle w:val="NoSpacing"/>
              <w:jc w:val="center"/>
            </w:pPr>
            <w:r w:rsidRPr="003B470A">
              <w:t>.</w:t>
            </w:r>
          </w:p>
          <w:p w:rsidR="00390FD3" w:rsidRDefault="00390FD3" w:rsidP="00390F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1,1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</m:oMath>
            <w:r>
              <w:rPr>
                <w:sz w:val="28"/>
                <w:szCs w:val="28"/>
              </w:rPr>
              <w:t>)</w:t>
            </w:r>
          </w:p>
        </w:tc>
      </w:tr>
      <w:tr w:rsidR="003D705E" w:rsidRPr="007C7989" w:rsidTr="00E42259">
        <w:tc>
          <w:tcPr>
            <w:tcW w:w="14034" w:type="dxa"/>
            <w:gridSpan w:val="5"/>
          </w:tcPr>
          <w:p w:rsidR="003D705E" w:rsidRPr="007C7989" w:rsidRDefault="003D705E" w:rsidP="003D705E">
            <w:pPr>
              <w:pStyle w:val="NoSpacing"/>
              <w:jc w:val="both"/>
            </w:pPr>
            <w:r w:rsidRPr="007C7989">
              <w:t>Catatan : Compounding berarti dana bunga berbunga, misal untuk 2 tahun dari $1 = $1(1+i)(1+i) = 1 + 2i +i</w:t>
            </w:r>
            <w:r w:rsidRPr="007C7989">
              <w:rPr>
                <w:vertAlign w:val="superscript"/>
              </w:rPr>
              <w:t>2</w:t>
            </w:r>
            <w:r w:rsidRPr="007C7989">
              <w:t>; 2r = simple interest selama 2 tahun, i</w:t>
            </w:r>
            <w:r w:rsidRPr="007C7989">
              <w:rPr>
                <w:vertAlign w:val="superscript"/>
              </w:rPr>
              <w:t>2</w:t>
            </w:r>
            <w:r w:rsidRPr="007C7989">
              <w:t xml:space="preserve"> = interest on interest</w:t>
            </w:r>
          </w:p>
        </w:tc>
      </w:tr>
    </w:tbl>
    <w:p w:rsidR="00456C87" w:rsidRPr="007C7989" w:rsidRDefault="00456C87" w:rsidP="00456C87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3D4CAB" w:rsidRPr="007F14DD" w:rsidTr="00E42259">
        <w:tc>
          <w:tcPr>
            <w:tcW w:w="14066" w:type="dxa"/>
          </w:tcPr>
          <w:p w:rsidR="003D4CAB" w:rsidRPr="00F05E17" w:rsidRDefault="003D4CAB" w:rsidP="00C91182">
            <w:pPr>
              <w:pStyle w:val="NoSpacing"/>
              <w:ind w:left="459" w:hanging="459"/>
              <w:jc w:val="both"/>
              <w:rPr>
                <w:b/>
                <w:sz w:val="28"/>
                <w:szCs w:val="28"/>
              </w:rPr>
            </w:pPr>
            <w:r w:rsidRPr="00F05E17">
              <w:rPr>
                <w:b/>
                <w:sz w:val="28"/>
                <w:szCs w:val="28"/>
              </w:rPr>
              <w:t xml:space="preserve">B. </w:t>
            </w:r>
            <w:r w:rsidR="00F05E17">
              <w:rPr>
                <w:b/>
                <w:sz w:val="28"/>
                <w:szCs w:val="28"/>
              </w:rPr>
              <w:t xml:space="preserve">  </w:t>
            </w:r>
            <w:r w:rsidRPr="00F05E17">
              <w:rPr>
                <w:b/>
                <w:sz w:val="28"/>
                <w:szCs w:val="28"/>
              </w:rPr>
              <w:t xml:space="preserve">PV </w:t>
            </w:r>
            <w:r w:rsidR="00C91182" w:rsidRPr="00F05E17">
              <w:rPr>
                <w:b/>
                <w:sz w:val="28"/>
                <w:szCs w:val="28"/>
              </w:rPr>
              <w:t xml:space="preserve">(NILAI SEKARANG) </w:t>
            </w:r>
            <w:r w:rsidRPr="00F05E17">
              <w:rPr>
                <w:b/>
                <w:sz w:val="28"/>
                <w:szCs w:val="28"/>
              </w:rPr>
              <w:t xml:space="preserve">DARI NILAI RIIL </w:t>
            </w:r>
            <w:r w:rsidR="00C91182" w:rsidRPr="00F05E17">
              <w:rPr>
                <w:b/>
                <w:sz w:val="28"/>
                <w:szCs w:val="28"/>
              </w:rPr>
              <w:t xml:space="preserve">(ARUS KAS) </w:t>
            </w:r>
            <w:r w:rsidRPr="00F05E17">
              <w:rPr>
                <w:b/>
                <w:sz w:val="28"/>
                <w:szCs w:val="28"/>
              </w:rPr>
              <w:t>P</w:t>
            </w:r>
            <w:r w:rsidR="00620EA0" w:rsidRPr="00F05E17">
              <w:rPr>
                <w:b/>
                <w:sz w:val="28"/>
                <w:szCs w:val="28"/>
              </w:rPr>
              <w:t xml:space="preserve">ER </w:t>
            </w:r>
            <w:r w:rsidRPr="00F05E17">
              <w:rPr>
                <w:b/>
                <w:sz w:val="28"/>
                <w:szCs w:val="28"/>
              </w:rPr>
              <w:t>WAKTU MENDATANG (TAHUN KARENA SUKU BUNGA (i) PER TAHUN</w:t>
            </w:r>
            <w:r w:rsidR="00C91182" w:rsidRPr="00F05E17">
              <w:rPr>
                <w:b/>
                <w:sz w:val="28"/>
                <w:szCs w:val="28"/>
              </w:rPr>
              <w:t xml:space="preserve"> </w:t>
            </w:r>
            <w:r w:rsidRPr="00F05E17">
              <w:rPr>
                <w:b/>
                <w:sz w:val="28"/>
                <w:szCs w:val="28"/>
              </w:rPr>
              <w:t xml:space="preserve">(PER ANNUM ATAU P.A.) SELAMA PERIODE </w:t>
            </w:r>
            <w:r w:rsidR="00A60D2F" w:rsidRPr="00F05E17">
              <w:rPr>
                <w:b/>
                <w:sz w:val="28"/>
                <w:szCs w:val="28"/>
              </w:rPr>
              <w:t xml:space="preserve">MENDATANG </w:t>
            </w:r>
            <w:r w:rsidRPr="00F05E17">
              <w:rPr>
                <w:b/>
                <w:sz w:val="28"/>
                <w:szCs w:val="28"/>
              </w:rPr>
              <w:t>TERTENTU</w:t>
            </w:r>
            <w:r w:rsidR="00620EA0" w:rsidRPr="00F05E17">
              <w:rPr>
                <w:b/>
                <w:sz w:val="28"/>
                <w:szCs w:val="28"/>
              </w:rPr>
              <w:t xml:space="preserve"> ATAU DALAM SEJUMLAH WAKTU DI MASA MENDATANG</w:t>
            </w:r>
            <w:r w:rsidR="00C34D89">
              <w:rPr>
                <w:b/>
                <w:sz w:val="28"/>
                <w:szCs w:val="28"/>
              </w:rPr>
              <w:t xml:space="preserve"> --- UNTUK NILAI RIIL $1 DISEBUT ANNUITY</w:t>
            </w:r>
          </w:p>
          <w:p w:rsidR="003D4CAB" w:rsidRPr="007F14DD" w:rsidRDefault="003D4CAB" w:rsidP="00E42259">
            <w:pPr>
              <w:pStyle w:val="NoSpacing"/>
              <w:rPr>
                <w:sz w:val="16"/>
                <w:szCs w:val="16"/>
              </w:rPr>
            </w:pPr>
          </w:p>
          <w:p w:rsidR="00E34C9A" w:rsidRPr="007F14DD" w:rsidRDefault="00E34C9A" w:rsidP="00E34C9A">
            <w:pPr>
              <w:pStyle w:val="NoSpacing"/>
              <w:ind w:left="425" w:hanging="425"/>
              <w:rPr>
                <w:sz w:val="28"/>
                <w:szCs w:val="28"/>
              </w:rPr>
            </w:pPr>
            <w:r w:rsidRPr="007F14DD">
              <w:rPr>
                <w:sz w:val="28"/>
                <w:szCs w:val="28"/>
              </w:rPr>
              <w:t xml:space="preserve">Tabel PV dan FV dari nilai riil $1 </w:t>
            </w:r>
            <w:r w:rsidR="00C34D89">
              <w:rPr>
                <w:sz w:val="28"/>
                <w:szCs w:val="28"/>
              </w:rPr>
              <w:t xml:space="preserve">(annuity) </w:t>
            </w:r>
            <w:r w:rsidRPr="007F14DD">
              <w:rPr>
                <w:sz w:val="28"/>
                <w:szCs w:val="28"/>
              </w:rPr>
              <w:t>pada t di waktu mendatang dalam sejumlah waktu mendatang (N) :</w:t>
            </w:r>
          </w:p>
          <w:p w:rsidR="00E34C9A" w:rsidRPr="007F14DD" w:rsidRDefault="00F34C0F" w:rsidP="00E34C9A">
            <w:pPr>
              <w:pStyle w:val="NoSpacing"/>
              <w:ind w:left="42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34C9A" w:rsidRPr="007F14DD">
              <w:rPr>
                <w:sz w:val="28"/>
                <w:szCs w:val="28"/>
              </w:rPr>
              <w:t>PV dari annuity ($1) per waktu dalam sejumlah waktu (selama periode tertentu) di masa mendatang :</w:t>
            </w:r>
          </w:p>
          <w:p w:rsidR="00E34C9A" w:rsidRPr="003B470A" w:rsidRDefault="00E34C9A" w:rsidP="00E34C9A">
            <w:pPr>
              <w:pStyle w:val="NoSpacing"/>
              <w:ind w:left="425" w:hanging="425"/>
              <w:jc w:val="both"/>
              <w:rPr>
                <w:sz w:val="16"/>
                <w:szCs w:val="16"/>
              </w:rPr>
            </w:pPr>
          </w:p>
          <w:p w:rsidR="00E34C9A" w:rsidRPr="007F14DD" w:rsidRDefault="00E34C9A" w:rsidP="00E34C9A">
            <w:pPr>
              <w:pStyle w:val="NoSpacing"/>
              <w:ind w:left="425" w:hanging="425"/>
              <w:rPr>
                <w:sz w:val="28"/>
                <w:szCs w:val="28"/>
              </w:rPr>
            </w:pPr>
            <w:r w:rsidRPr="007F14DD">
              <w:rPr>
                <w:sz w:val="28"/>
                <w:szCs w:val="28"/>
              </w:rPr>
              <w:t xml:space="preserve">    </w:t>
            </w:r>
            <w:r w:rsidR="00F34C0F">
              <w:rPr>
                <w:sz w:val="28"/>
                <w:szCs w:val="28"/>
              </w:rPr>
              <w:t xml:space="preserve">          </w:t>
            </w:r>
            <w:r w:rsidRPr="007F14DD">
              <w:rPr>
                <w:sz w:val="28"/>
                <w:szCs w:val="28"/>
              </w:rPr>
              <w:t xml:space="preserve">PV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Nilai Riil atau Arus kas pada t (1)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(1+i)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</m:oMath>
            <w:r w:rsidRPr="007F14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7F14DD">
              <w:rPr>
                <w:sz w:val="28"/>
                <w:szCs w:val="28"/>
              </w:rPr>
              <w:t xml:space="preserve">atau  </w:t>
            </w:r>
            <w:r>
              <w:rPr>
                <w:sz w:val="28"/>
                <w:szCs w:val="28"/>
              </w:rPr>
              <w:t xml:space="preserve">  </w:t>
            </w:r>
            <w:r w:rsidRPr="007F14DD">
              <w:rPr>
                <w:sz w:val="28"/>
                <w:szCs w:val="28"/>
              </w:rPr>
              <w:t xml:space="preserve">=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1-(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(1+i)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)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den>
                  </m:f>
                </m:e>
              </m:d>
            </m:oMath>
            <w:r w:rsidRPr="007F14D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</w:t>
            </w:r>
            <w:r w:rsidR="00F34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F14DD">
              <w:rPr>
                <w:sz w:val="28"/>
                <w:szCs w:val="28"/>
              </w:rPr>
              <w:t xml:space="preserve">-- Buku 1 :  lihat Tabel IV pada Lampiran </w:t>
            </w:r>
          </w:p>
          <w:p w:rsidR="00E34C9A" w:rsidRPr="007F14DD" w:rsidRDefault="00E34C9A" w:rsidP="00E34C9A">
            <w:pPr>
              <w:pStyle w:val="NoSpacing"/>
              <w:ind w:left="425" w:hanging="425"/>
              <w:rPr>
                <w:sz w:val="28"/>
                <w:szCs w:val="28"/>
              </w:rPr>
            </w:pPr>
            <w:r w:rsidRPr="007F14DD">
              <w:rPr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="00F34C0F">
              <w:rPr>
                <w:sz w:val="28"/>
                <w:szCs w:val="28"/>
              </w:rPr>
              <w:t xml:space="preserve">    </w:t>
            </w:r>
            <w:r w:rsidRPr="007F14D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7F14DD">
              <w:rPr>
                <w:sz w:val="28"/>
                <w:szCs w:val="28"/>
              </w:rPr>
              <w:t xml:space="preserve"> -- Buku 2 :  lihat Tabel A.2 pada Appendix A</w:t>
            </w:r>
          </w:p>
          <w:p w:rsidR="00E34C9A" w:rsidRPr="007F14DD" w:rsidRDefault="00F34C0F" w:rsidP="00E34C9A">
            <w:pPr>
              <w:pStyle w:val="NoSpacing"/>
              <w:ind w:left="42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34C9A" w:rsidRPr="007F14DD">
              <w:rPr>
                <w:sz w:val="28"/>
                <w:szCs w:val="28"/>
              </w:rPr>
              <w:t>FV dari annuity $1 ($1) per waktu dalam sejumlah waktu (selama periode tertentu) di masa mendatang :</w:t>
            </w:r>
          </w:p>
          <w:p w:rsidR="00E34C9A" w:rsidRPr="007F14DD" w:rsidRDefault="00E34C9A" w:rsidP="00E34C9A">
            <w:pPr>
              <w:pStyle w:val="NoSpacing"/>
              <w:ind w:left="425" w:hanging="425"/>
              <w:rPr>
                <w:sz w:val="28"/>
                <w:szCs w:val="28"/>
              </w:rPr>
            </w:pPr>
          </w:p>
          <w:p w:rsidR="00E34C9A" w:rsidRPr="007F14DD" w:rsidRDefault="00E34C9A" w:rsidP="00E34C9A">
            <w:pPr>
              <w:pStyle w:val="NoSpacing"/>
              <w:ind w:left="425" w:hanging="425"/>
              <w:rPr>
                <w:sz w:val="28"/>
                <w:szCs w:val="28"/>
              </w:rPr>
            </w:pPr>
            <w:r w:rsidRPr="007F14DD">
              <w:rPr>
                <w:sz w:val="28"/>
                <w:szCs w:val="28"/>
              </w:rPr>
              <w:t xml:space="preserve">    </w:t>
            </w:r>
            <w:r w:rsidR="00F34C0F">
              <w:rPr>
                <w:sz w:val="28"/>
                <w:szCs w:val="28"/>
              </w:rPr>
              <w:t xml:space="preserve">          </w:t>
            </w:r>
            <w:r w:rsidRPr="007F14DD">
              <w:rPr>
                <w:sz w:val="28"/>
                <w:szCs w:val="28"/>
              </w:rPr>
              <w:t xml:space="preserve">FV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(1+i)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7F14DD">
              <w:rPr>
                <w:sz w:val="28"/>
                <w:szCs w:val="28"/>
              </w:rPr>
              <w:t xml:space="preserve">    atau  =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(1+i)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- 1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den>
                  </m:f>
                </m:e>
              </m:d>
            </m:oMath>
            <w:r w:rsidRPr="007F14DD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7F14DD">
              <w:rPr>
                <w:sz w:val="28"/>
                <w:szCs w:val="28"/>
              </w:rPr>
              <w:t xml:space="preserve"> -- Buku 1 :  lihat Tabel III pada Lampiran </w:t>
            </w:r>
          </w:p>
          <w:p w:rsidR="003D4CAB" w:rsidRPr="007F14DD" w:rsidRDefault="00E34C9A" w:rsidP="00F34C0F">
            <w:pPr>
              <w:pStyle w:val="NoSpacing"/>
              <w:rPr>
                <w:sz w:val="28"/>
                <w:szCs w:val="28"/>
              </w:rPr>
            </w:pPr>
            <w:r w:rsidRPr="007F14D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F34C0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7F14DD">
              <w:rPr>
                <w:sz w:val="28"/>
                <w:szCs w:val="28"/>
              </w:rPr>
              <w:t>-- Buku 2 :  lihat Tabel A.4 pada Appendix A</w:t>
            </w:r>
          </w:p>
        </w:tc>
      </w:tr>
    </w:tbl>
    <w:p w:rsidR="003D4CAB" w:rsidRPr="007F14DD" w:rsidRDefault="00E34C9A" w:rsidP="003D4CA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034"/>
      </w:tblGrid>
      <w:tr w:rsidR="003D4CAB" w:rsidTr="00993B1B">
        <w:tc>
          <w:tcPr>
            <w:tcW w:w="14034" w:type="dxa"/>
          </w:tcPr>
          <w:p w:rsidR="003D4CAB" w:rsidRPr="007F14DD" w:rsidRDefault="003D4CAB" w:rsidP="00341560">
            <w:pPr>
              <w:pStyle w:val="NoSpacing"/>
              <w:tabs>
                <w:tab w:val="left" w:pos="5377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7F14DD">
              <w:rPr>
                <w:sz w:val="28"/>
                <w:szCs w:val="28"/>
              </w:rPr>
              <w:t xml:space="preserve">Misal, untuk </w:t>
            </w:r>
            <w:r w:rsidR="00F34DE2" w:rsidRPr="007F14DD">
              <w:rPr>
                <w:sz w:val="28"/>
                <w:szCs w:val="28"/>
              </w:rPr>
              <w:t>setiap tahun mendatang terima R</w:t>
            </w:r>
            <w:r w:rsidRPr="007F14DD">
              <w:rPr>
                <w:sz w:val="28"/>
                <w:szCs w:val="28"/>
              </w:rPr>
              <w:t xml:space="preserve">p.100juta </w:t>
            </w:r>
            <w:r w:rsidR="00F34DE2" w:rsidRPr="007F14DD">
              <w:rPr>
                <w:sz w:val="28"/>
                <w:szCs w:val="28"/>
              </w:rPr>
              <w:t xml:space="preserve">pada tahun </w:t>
            </w:r>
            <w:r w:rsidR="00341560" w:rsidRPr="007F14DD">
              <w:rPr>
                <w:sz w:val="28"/>
                <w:szCs w:val="28"/>
              </w:rPr>
              <w:t>ke</w:t>
            </w:r>
            <w:r w:rsidR="00F34DE2" w:rsidRPr="007F14DD">
              <w:rPr>
                <w:sz w:val="28"/>
                <w:szCs w:val="28"/>
              </w:rPr>
              <w:t>1, Rp.200juta pada tahun ke</w:t>
            </w:r>
            <w:r w:rsidR="00341560" w:rsidRPr="007F14DD">
              <w:rPr>
                <w:sz w:val="28"/>
                <w:szCs w:val="28"/>
              </w:rPr>
              <w:t xml:space="preserve"> 2 dan Rp.300 juta pada tahun ke 3</w:t>
            </w:r>
            <w:r w:rsidRPr="007F14DD">
              <w:rPr>
                <w:sz w:val="28"/>
                <w:szCs w:val="28"/>
              </w:rPr>
              <w:t xml:space="preserve">, suku bunga add-on (bukan discount) dengan suku bunga (i) 5% </w:t>
            </w:r>
            <w:r w:rsidR="00341560" w:rsidRPr="007F14DD">
              <w:rPr>
                <w:sz w:val="28"/>
                <w:szCs w:val="28"/>
              </w:rPr>
              <w:t xml:space="preserve">pada tahun, </w:t>
            </w:r>
            <w:r w:rsidRPr="007F14DD">
              <w:rPr>
                <w:sz w:val="28"/>
                <w:szCs w:val="28"/>
              </w:rPr>
              <w:t xml:space="preserve">dan 10% </w:t>
            </w:r>
            <w:r w:rsidR="00341560" w:rsidRPr="007F14DD">
              <w:rPr>
                <w:sz w:val="28"/>
                <w:szCs w:val="28"/>
              </w:rPr>
              <w:t>pada tahun ke 2 dan 3. Maka :</w:t>
            </w:r>
          </w:p>
          <w:p w:rsidR="00341560" w:rsidRDefault="007F14DD" w:rsidP="00341560">
            <w:pPr>
              <w:pStyle w:val="NoSpacing"/>
              <w:tabs>
                <w:tab w:val="left" w:pos="5377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7F14DD">
              <w:rPr>
                <w:sz w:val="28"/>
                <w:szCs w:val="28"/>
              </w:rPr>
              <w:t xml:space="preserve">    </w:t>
            </w:r>
            <w:r w:rsidR="00341560" w:rsidRPr="007F14DD">
              <w:rPr>
                <w:sz w:val="28"/>
                <w:szCs w:val="28"/>
              </w:rPr>
              <w:t>PV  = [100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(1+0,05)</m:t>
                      </m:r>
                    </m:e>
                    <m:sup/>
                  </m:sSup>
                </m:den>
              </m:f>
            </m:oMath>
            <w:r w:rsidR="00341560" w:rsidRPr="007F14DD">
              <w:rPr>
                <w:sz w:val="28"/>
                <w:szCs w:val="28"/>
              </w:rPr>
              <w:t>] + [200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(1+0,1)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341560" w:rsidRPr="007F14DD">
              <w:rPr>
                <w:sz w:val="28"/>
                <w:szCs w:val="28"/>
              </w:rPr>
              <w:t>] + [300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(1+0,1)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="00F53F88">
              <w:rPr>
                <w:sz w:val="28"/>
                <w:szCs w:val="28"/>
              </w:rPr>
              <w:t>]  = 100(0,952) + 200(0,826) + 300(0,751</w:t>
            </w:r>
            <w:r w:rsidR="00341560" w:rsidRPr="007F14DD">
              <w:rPr>
                <w:sz w:val="28"/>
                <w:szCs w:val="28"/>
              </w:rPr>
              <w:t>)</w:t>
            </w:r>
            <w:r w:rsidR="00213D8A">
              <w:rPr>
                <w:sz w:val="28"/>
                <w:szCs w:val="28"/>
              </w:rPr>
              <w:t xml:space="preserve"> </w:t>
            </w:r>
          </w:p>
          <w:p w:rsidR="00213D8A" w:rsidRPr="007F14DD" w:rsidRDefault="00213D8A" w:rsidP="00341560">
            <w:pPr>
              <w:pStyle w:val="NoSpacing"/>
              <w:tabs>
                <w:tab w:val="left" w:pos="5377"/>
              </w:tabs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Gunakan Tabel II (Buku I) atau A.1 (Buku 2)</w:t>
            </w:r>
          </w:p>
          <w:p w:rsidR="007F14DD" w:rsidRPr="003B470A" w:rsidRDefault="007F14DD" w:rsidP="000E4BC5">
            <w:pPr>
              <w:pStyle w:val="NoSpacing"/>
              <w:tabs>
                <w:tab w:val="left" w:pos="5377"/>
              </w:tabs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7F14DD">
              <w:rPr>
                <w:sz w:val="28"/>
                <w:szCs w:val="28"/>
              </w:rPr>
              <w:t>FV  = 100(1</w:t>
            </w:r>
            <w:r>
              <w:rPr>
                <w:sz w:val="28"/>
                <w:szCs w:val="28"/>
              </w:rPr>
              <w:t xml:space="preserve"> + 0,05)</w:t>
            </w:r>
            <w:r>
              <w:rPr>
                <w:sz w:val="28"/>
                <w:szCs w:val="28"/>
                <w:vertAlign w:val="superscript"/>
              </w:rPr>
              <w:t>1-1</w:t>
            </w:r>
            <w:r>
              <w:rPr>
                <w:sz w:val="28"/>
                <w:szCs w:val="28"/>
              </w:rPr>
              <w:t xml:space="preserve"> + 2</w:t>
            </w:r>
            <w:r w:rsidRPr="007F14DD">
              <w:rPr>
                <w:sz w:val="28"/>
                <w:szCs w:val="28"/>
              </w:rPr>
              <w:t>00(1</w:t>
            </w:r>
            <w:r>
              <w:rPr>
                <w:sz w:val="28"/>
                <w:szCs w:val="28"/>
              </w:rPr>
              <w:t xml:space="preserve"> + 0,1)</w:t>
            </w:r>
            <w:r>
              <w:rPr>
                <w:sz w:val="28"/>
                <w:szCs w:val="28"/>
                <w:vertAlign w:val="superscript"/>
              </w:rPr>
              <w:t>2-1</w:t>
            </w:r>
            <w:r>
              <w:rPr>
                <w:sz w:val="28"/>
                <w:szCs w:val="28"/>
              </w:rPr>
              <w:t xml:space="preserve"> +  3</w:t>
            </w:r>
            <w:r w:rsidRPr="007F14DD">
              <w:rPr>
                <w:sz w:val="28"/>
                <w:szCs w:val="28"/>
              </w:rPr>
              <w:t>00(1</w:t>
            </w:r>
            <w:r>
              <w:rPr>
                <w:sz w:val="28"/>
                <w:szCs w:val="28"/>
              </w:rPr>
              <w:t xml:space="preserve"> + 0,1)</w:t>
            </w:r>
            <w:r>
              <w:rPr>
                <w:sz w:val="28"/>
                <w:szCs w:val="28"/>
                <w:vertAlign w:val="superscript"/>
              </w:rPr>
              <w:t>3-1</w:t>
            </w:r>
            <w:r w:rsidR="003B470A">
              <w:rPr>
                <w:sz w:val="28"/>
                <w:szCs w:val="28"/>
              </w:rPr>
              <w:t xml:space="preserve"> = 100(1) + 200(</w:t>
            </w:r>
            <w:r w:rsidR="000E4BC5">
              <w:rPr>
                <w:sz w:val="28"/>
                <w:szCs w:val="28"/>
              </w:rPr>
              <w:t>1</w:t>
            </w:r>
            <w:r w:rsidR="003B470A">
              <w:rPr>
                <w:sz w:val="28"/>
                <w:szCs w:val="28"/>
              </w:rPr>
              <w:t>,1) + 300(</w:t>
            </w:r>
            <w:r w:rsidR="000E4BC5">
              <w:rPr>
                <w:sz w:val="28"/>
                <w:szCs w:val="28"/>
              </w:rPr>
              <w:t>1,2</w:t>
            </w:r>
            <w:r w:rsidR="003B470A">
              <w:rPr>
                <w:sz w:val="28"/>
                <w:szCs w:val="28"/>
              </w:rPr>
              <w:t>10)</w:t>
            </w:r>
          </w:p>
        </w:tc>
      </w:tr>
      <w:tr w:rsidR="00993B1B" w:rsidTr="007F14DD">
        <w:tc>
          <w:tcPr>
            <w:tcW w:w="14034" w:type="dxa"/>
            <w:tcBorders>
              <w:bottom w:val="single" w:sz="4" w:space="0" w:color="auto"/>
            </w:tcBorders>
          </w:tcPr>
          <w:p w:rsidR="00993B1B" w:rsidRDefault="00993B1B" w:rsidP="00341560">
            <w:pPr>
              <w:pStyle w:val="NoSpacing"/>
              <w:tabs>
                <w:tab w:val="left" w:pos="5377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Misal selam</w:t>
            </w:r>
            <w:r w:rsidR="008F237C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3 tahun mendatang itu terima Rp.100juta per tahun, dengan suku bunga sama sebesar 10%, maka :</w:t>
            </w:r>
          </w:p>
          <w:p w:rsidR="00993B1B" w:rsidRDefault="00993B1B" w:rsidP="00993B1B">
            <w:pPr>
              <w:pStyle w:val="NoSpacing"/>
              <w:tabs>
                <w:tab w:val="left" w:pos="5377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F14DD">
              <w:rPr>
                <w:sz w:val="28"/>
                <w:szCs w:val="28"/>
              </w:rPr>
              <w:t xml:space="preserve">PV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(1+0,1)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</m:oMath>
            <w:r w:rsidRPr="007F14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7F14DD">
              <w:rPr>
                <w:sz w:val="28"/>
                <w:szCs w:val="28"/>
              </w:rPr>
              <w:t xml:space="preserve">atau  </w:t>
            </w:r>
            <w:r>
              <w:rPr>
                <w:sz w:val="28"/>
                <w:szCs w:val="28"/>
              </w:rPr>
              <w:t xml:space="preserve">  </w:t>
            </w:r>
            <w:r w:rsidRPr="007F14DD">
              <w:rPr>
                <w:sz w:val="28"/>
                <w:szCs w:val="28"/>
              </w:rPr>
              <w:t xml:space="preserve">=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1-(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(1+0,1)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)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0,1</m:t>
                      </m:r>
                    </m:den>
                  </m:f>
                </m:e>
              </m:d>
            </m:oMath>
            <w:r>
              <w:rPr>
                <w:sz w:val="28"/>
                <w:szCs w:val="28"/>
              </w:rPr>
              <w:t xml:space="preserve"> = 100(2,487)</w:t>
            </w:r>
          </w:p>
          <w:p w:rsidR="003B470A" w:rsidRDefault="003B470A" w:rsidP="00993B1B">
            <w:pPr>
              <w:pStyle w:val="NoSpacing"/>
              <w:tabs>
                <w:tab w:val="left" w:pos="5377"/>
              </w:tabs>
              <w:ind w:left="34" w:hanging="34"/>
              <w:rPr>
                <w:sz w:val="28"/>
                <w:szCs w:val="28"/>
              </w:rPr>
            </w:pPr>
          </w:p>
          <w:p w:rsidR="003B470A" w:rsidRPr="007F14DD" w:rsidRDefault="003B470A" w:rsidP="000E4BC5">
            <w:pPr>
              <w:pStyle w:val="NoSpacing"/>
              <w:tabs>
                <w:tab w:val="left" w:pos="5377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FV = 100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(1+i)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7F14DD">
              <w:rPr>
                <w:sz w:val="28"/>
                <w:szCs w:val="28"/>
              </w:rPr>
              <w:t xml:space="preserve">    atau  =</w:t>
            </w:r>
            <w:r>
              <w:rPr>
                <w:sz w:val="28"/>
                <w:szCs w:val="28"/>
              </w:rPr>
              <w:t>100</w:t>
            </w:r>
            <w:r w:rsidRPr="007F14DD">
              <w:rPr>
                <w:sz w:val="28"/>
                <w:szCs w:val="28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(1+i)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- 1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den>
                  </m:f>
                </m:e>
              </m:d>
            </m:oMath>
            <w:r>
              <w:rPr>
                <w:sz w:val="28"/>
                <w:szCs w:val="28"/>
              </w:rPr>
              <w:t xml:space="preserve"> = 100(3,310)</w:t>
            </w:r>
          </w:p>
        </w:tc>
      </w:tr>
    </w:tbl>
    <w:p w:rsidR="003D4CAB" w:rsidRDefault="003D4CAB" w:rsidP="003D4CAB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11"/>
      </w:tblGrid>
      <w:tr w:rsidR="001E3740" w:rsidTr="00C34D89">
        <w:tc>
          <w:tcPr>
            <w:tcW w:w="14111" w:type="dxa"/>
          </w:tcPr>
          <w:p w:rsidR="001E3740" w:rsidRDefault="00C34D89" w:rsidP="008033A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05E17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05E17">
              <w:rPr>
                <w:b/>
                <w:sz w:val="28"/>
                <w:szCs w:val="28"/>
              </w:rPr>
              <w:t>PV</w:t>
            </w:r>
            <w:r w:rsidR="008033AE">
              <w:rPr>
                <w:b/>
                <w:sz w:val="28"/>
                <w:szCs w:val="28"/>
              </w:rPr>
              <w:t xml:space="preserve"> UNTUK PERPETUITY ATAU PV DARI ARUS KAS YANG TETAP TAPI TANPA AKHIR WAKTU (T =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∞</m:t>
              </m:r>
            </m:oMath>
            <w:r w:rsidR="008033AE">
              <w:rPr>
                <w:b/>
                <w:sz w:val="28"/>
                <w:szCs w:val="28"/>
              </w:rPr>
              <w:t>, TAK TERHINGGA)</w:t>
            </w:r>
          </w:p>
          <w:p w:rsidR="008033AE" w:rsidRDefault="00E42259" w:rsidP="008033A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E42259" w:rsidRDefault="00E42259" w:rsidP="008033AE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E42259">
              <w:rPr>
                <w:sz w:val="28"/>
                <w:szCs w:val="28"/>
              </w:rPr>
              <w:t xml:space="preserve"> Constant Perpetutity</w:t>
            </w:r>
            <w:r>
              <w:rPr>
                <w:sz w:val="28"/>
                <w:szCs w:val="28"/>
              </w:rPr>
              <w:t xml:space="preserve"> :</w:t>
            </w:r>
          </w:p>
          <w:p w:rsidR="00E42259" w:rsidRPr="00E42259" w:rsidRDefault="00E42259" w:rsidP="008033AE">
            <w:pPr>
              <w:pStyle w:val="NoSpacing"/>
              <w:rPr>
                <w:sz w:val="28"/>
                <w:szCs w:val="28"/>
              </w:rPr>
            </w:pPr>
          </w:p>
          <w:p w:rsidR="008033AE" w:rsidRDefault="008033AE" w:rsidP="008033A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F14DD">
              <w:rPr>
                <w:sz w:val="28"/>
                <w:szCs w:val="28"/>
              </w:rPr>
              <w:t xml:space="preserve">PV </w:t>
            </w:r>
            <w:r w:rsidR="00EB4A8B">
              <w:rPr>
                <w:sz w:val="28"/>
                <w:szCs w:val="28"/>
              </w:rPr>
              <w:t xml:space="preserve"> </w:t>
            </w:r>
            <w:r w:rsidRPr="007F14DD">
              <w:rPr>
                <w:sz w:val="28"/>
                <w:szCs w:val="28"/>
              </w:rPr>
              <w:t xml:space="preserve">= </w:t>
            </w:r>
            <w:r w:rsidR="00EB4A8B">
              <w:rPr>
                <w:sz w:val="28"/>
                <w:szCs w:val="28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Nilai Riil atau Arus kas yang tetap pada setiap t 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(1+i)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</m:oMath>
            <w:r>
              <w:rPr>
                <w:sz w:val="28"/>
                <w:szCs w:val="28"/>
              </w:rPr>
              <w:t xml:space="preserve">   untuk t = 1, 2, 3, ...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oMath>
          </w:p>
          <w:p w:rsidR="008033AE" w:rsidRDefault="008033AE" w:rsidP="008033A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8033AE" w:rsidRDefault="008033AE" w:rsidP="008033A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Nilai Riil atau Arus kas yang tetap pada setiap 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den>
              </m:f>
            </m:oMath>
            <w:r w:rsidR="00EB4A8B">
              <w:rPr>
                <w:sz w:val="28"/>
                <w:szCs w:val="28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den>
              </m:f>
            </m:oMath>
            <w:r w:rsidR="00EB4A8B">
              <w:rPr>
                <w:sz w:val="28"/>
                <w:szCs w:val="28"/>
              </w:rPr>
              <w:t xml:space="preserve">  --- dimana  C = Nilai Riil atau Arus Kas yang tetap pada setiap t</w:t>
            </w:r>
          </w:p>
          <w:p w:rsidR="00E42259" w:rsidRDefault="00E42259" w:rsidP="008033AE">
            <w:pPr>
              <w:pStyle w:val="NoSpacing"/>
              <w:rPr>
                <w:sz w:val="28"/>
                <w:szCs w:val="28"/>
              </w:rPr>
            </w:pPr>
          </w:p>
          <w:p w:rsidR="00E42259" w:rsidRDefault="00E42259" w:rsidP="008033A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Growing Perpetuity dengan tingkat pertumbuhan g (%) :</w:t>
            </w:r>
          </w:p>
          <w:p w:rsidR="00E42259" w:rsidRDefault="00E42259" w:rsidP="008033AE">
            <w:pPr>
              <w:pStyle w:val="NoSpacing"/>
              <w:rPr>
                <w:sz w:val="28"/>
                <w:szCs w:val="28"/>
              </w:rPr>
            </w:pPr>
          </w:p>
          <w:p w:rsidR="00E42259" w:rsidRDefault="00E42259" w:rsidP="00E4225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F14DD">
              <w:rPr>
                <w:sz w:val="28"/>
                <w:szCs w:val="28"/>
              </w:rPr>
              <w:t xml:space="preserve">PV </w:t>
            </w:r>
            <w:r>
              <w:rPr>
                <w:sz w:val="28"/>
                <w:szCs w:val="28"/>
              </w:rPr>
              <w:t xml:space="preserve"> </w:t>
            </w:r>
            <w:r w:rsidRPr="007F14DD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Nilai Riil atau Arus kas yang tetap pada setiap t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(1+g)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(1+i)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</m:oMath>
            <w:r>
              <w:rPr>
                <w:sz w:val="28"/>
                <w:szCs w:val="28"/>
              </w:rPr>
              <w:t xml:space="preserve">   untuk t = 1, 2, 3, ...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oMath>
          </w:p>
          <w:p w:rsidR="00E42259" w:rsidRDefault="00E42259" w:rsidP="00E4225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8033AE" w:rsidRDefault="00E42259" w:rsidP="008033A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i-g </m:t>
                  </m:r>
                </m:den>
              </m:f>
            </m:oMath>
            <w:r>
              <w:rPr>
                <w:sz w:val="28"/>
                <w:szCs w:val="28"/>
              </w:rPr>
              <w:t xml:space="preserve">  --- dimana  C = Nilai Riil atau Arus Kas yang tetap pada setiap t</w:t>
            </w:r>
            <w:r w:rsidR="006365C8">
              <w:rPr>
                <w:sz w:val="28"/>
                <w:szCs w:val="28"/>
              </w:rPr>
              <w:t xml:space="preserve">  dan  g = % kenaikan dari C</w:t>
            </w:r>
          </w:p>
          <w:p w:rsidR="006D40F2" w:rsidRDefault="006D40F2" w:rsidP="008033AE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1E3740" w:rsidRPr="00456C87" w:rsidRDefault="001E3740" w:rsidP="003D4CAB">
      <w:pPr>
        <w:pStyle w:val="NoSpacing"/>
        <w:rPr>
          <w:sz w:val="28"/>
          <w:szCs w:val="28"/>
        </w:rPr>
      </w:pPr>
    </w:p>
    <w:p w:rsidR="003D4CAB" w:rsidRPr="00456C87" w:rsidRDefault="003D4CAB" w:rsidP="00456C87">
      <w:pPr>
        <w:pStyle w:val="NoSpacing"/>
        <w:rPr>
          <w:sz w:val="28"/>
          <w:szCs w:val="28"/>
        </w:rPr>
      </w:pPr>
    </w:p>
    <w:sectPr w:rsidR="003D4CAB" w:rsidRPr="00456C87" w:rsidSect="00456C87">
      <w:footerReference w:type="default" r:id="rId7"/>
      <w:pgSz w:w="16838" w:h="11906" w:orient="landscape"/>
      <w:pgMar w:top="1247" w:right="1361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3F" w:rsidRPr="00341560" w:rsidRDefault="0007753F" w:rsidP="00341560">
      <w:pPr>
        <w:pStyle w:val="NoSpacing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:rsidR="0007753F" w:rsidRPr="00341560" w:rsidRDefault="0007753F" w:rsidP="00341560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405"/>
      <w:docPartObj>
        <w:docPartGallery w:val="Page Numbers (Bottom of Page)"/>
        <w:docPartUnique/>
      </w:docPartObj>
    </w:sdtPr>
    <w:sdtEndPr/>
    <w:sdtContent>
      <w:p w:rsidR="00E42259" w:rsidRDefault="000775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BDA">
          <w:rPr>
            <w:noProof/>
          </w:rPr>
          <w:t>1</w:t>
        </w:r>
        <w:r>
          <w:rPr>
            <w:noProof/>
          </w:rPr>
          <w:fldChar w:fldCharType="end"/>
        </w:r>
        <w:r w:rsidR="00A27665">
          <w:t>/4</w:t>
        </w:r>
      </w:p>
    </w:sdtContent>
  </w:sdt>
  <w:p w:rsidR="00E42259" w:rsidRDefault="00E42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3F" w:rsidRPr="00341560" w:rsidRDefault="0007753F" w:rsidP="00341560">
      <w:pPr>
        <w:pStyle w:val="NoSpacing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:rsidR="0007753F" w:rsidRPr="00341560" w:rsidRDefault="0007753F" w:rsidP="00341560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87"/>
    <w:rsid w:val="000540F3"/>
    <w:rsid w:val="0007753F"/>
    <w:rsid w:val="000E4BC5"/>
    <w:rsid w:val="001170BC"/>
    <w:rsid w:val="001946BE"/>
    <w:rsid w:val="001C558B"/>
    <w:rsid w:val="001D07CA"/>
    <w:rsid w:val="001E3740"/>
    <w:rsid w:val="00213D8A"/>
    <w:rsid w:val="0032768E"/>
    <w:rsid w:val="00341560"/>
    <w:rsid w:val="00384CB7"/>
    <w:rsid w:val="00390FD3"/>
    <w:rsid w:val="003B20D5"/>
    <w:rsid w:val="003B470A"/>
    <w:rsid w:val="003D4CAB"/>
    <w:rsid w:val="003D705E"/>
    <w:rsid w:val="00456C87"/>
    <w:rsid w:val="00501ECE"/>
    <w:rsid w:val="005E6213"/>
    <w:rsid w:val="00620EA0"/>
    <w:rsid w:val="006252F6"/>
    <w:rsid w:val="006365C8"/>
    <w:rsid w:val="006A3CC2"/>
    <w:rsid w:val="006B4564"/>
    <w:rsid w:val="006D40F2"/>
    <w:rsid w:val="00734B68"/>
    <w:rsid w:val="00780318"/>
    <w:rsid w:val="007C7989"/>
    <w:rsid w:val="007F14DD"/>
    <w:rsid w:val="008033AE"/>
    <w:rsid w:val="008F237C"/>
    <w:rsid w:val="00993B1B"/>
    <w:rsid w:val="009B2047"/>
    <w:rsid w:val="00A27665"/>
    <w:rsid w:val="00A43385"/>
    <w:rsid w:val="00A60D2F"/>
    <w:rsid w:val="00A87409"/>
    <w:rsid w:val="00AC42AB"/>
    <w:rsid w:val="00B414E7"/>
    <w:rsid w:val="00BA3BDA"/>
    <w:rsid w:val="00C34D89"/>
    <w:rsid w:val="00C91182"/>
    <w:rsid w:val="00CE67C2"/>
    <w:rsid w:val="00E34C9A"/>
    <w:rsid w:val="00E42259"/>
    <w:rsid w:val="00E6478D"/>
    <w:rsid w:val="00E804D8"/>
    <w:rsid w:val="00EB4A8B"/>
    <w:rsid w:val="00EB79B7"/>
    <w:rsid w:val="00F02F84"/>
    <w:rsid w:val="00F05E17"/>
    <w:rsid w:val="00F34C0F"/>
    <w:rsid w:val="00F34DE2"/>
    <w:rsid w:val="00F36E48"/>
    <w:rsid w:val="00F53F88"/>
    <w:rsid w:val="00F74B5E"/>
    <w:rsid w:val="00FC1B68"/>
    <w:rsid w:val="00F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C87"/>
    <w:pPr>
      <w:spacing w:after="0"/>
    </w:pPr>
  </w:style>
  <w:style w:type="table" w:styleId="TableGrid">
    <w:name w:val="Table Grid"/>
    <w:basedOn w:val="TableNormal"/>
    <w:uiPriority w:val="59"/>
    <w:rsid w:val="00456C87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C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8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79B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4156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5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15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5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C87"/>
    <w:pPr>
      <w:spacing w:after="0"/>
    </w:pPr>
  </w:style>
  <w:style w:type="table" w:styleId="TableGrid">
    <w:name w:val="Table Grid"/>
    <w:basedOn w:val="TableNormal"/>
    <w:uiPriority w:val="59"/>
    <w:rsid w:val="00456C87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C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8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79B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4156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5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15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5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DDP</cp:lastModifiedBy>
  <cp:revision>2</cp:revision>
  <cp:lastPrinted>2014-09-10T07:57:00Z</cp:lastPrinted>
  <dcterms:created xsi:type="dcterms:W3CDTF">2015-09-04T03:46:00Z</dcterms:created>
  <dcterms:modified xsi:type="dcterms:W3CDTF">2015-09-04T03:46:00Z</dcterms:modified>
</cp:coreProperties>
</file>