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60" w:rsidRPr="00D152AC" w:rsidRDefault="00FA0260" w:rsidP="00FA0260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11</w:t>
      </w:r>
    </w:p>
    <w:p w:rsidR="00FA0260" w:rsidRPr="00D152AC" w:rsidRDefault="00FA0260" w:rsidP="00FA0260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Kegiatan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Nasional</w:t>
      </w:r>
      <w:proofErr w:type="spellEnd"/>
    </w:p>
    <w:p w:rsidR="00FA0260" w:rsidRPr="00D152AC" w:rsidRDefault="00FA0260" w:rsidP="00FA026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FA0260" w:rsidRPr="00D152AC" w:rsidRDefault="00FA0260" w:rsidP="00FA026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FA0260" w:rsidRPr="00D152AC" w:rsidRDefault="00FA0260" w:rsidP="00FA0260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D152AC">
        <w:rPr>
          <w:rFonts w:ascii="Cambria" w:hAnsi="Cambria"/>
          <w:b/>
          <w:i/>
          <w:sz w:val="24"/>
          <w:szCs w:val="24"/>
          <w:lang w:val="en-US"/>
        </w:rPr>
        <w:t>The Circular Flow of an Economy</w:t>
      </w:r>
      <w:r w:rsidRPr="00D152AC">
        <w:rPr>
          <w:rFonts w:ascii="Cambria" w:hAnsi="Cambria"/>
          <w:b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arus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berlanjut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>)</w:t>
      </w: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timbul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hidup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minumserta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lainnya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manusia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setelah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umur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bertindak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selaku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aktivitas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pasti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walaupun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dimaksud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hidup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seorang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manusia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sekaligus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bertindak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selaku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sebaliknya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berlanjut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the circular flow of an economy</w:t>
      </w:r>
      <w:r w:rsidRPr="00D152AC">
        <w:rPr>
          <w:rFonts w:ascii="Cambria" w:hAnsi="Cambria"/>
          <w:sz w:val="24"/>
          <w:szCs w:val="24"/>
          <w:lang w:val="en-US"/>
        </w:rPr>
        <w:t>)</w:t>
      </w: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teknologi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mengkombinakan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empat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factors of production or productive resources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berikut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FA0260" w:rsidRPr="00D152AC" w:rsidRDefault="00FA0260" w:rsidP="00FA0260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Sumber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</w:t>
      </w:r>
      <w:r w:rsidRPr="00D152AC">
        <w:rPr>
          <w:rFonts w:ascii="Cambria" w:hAnsi="Cambria"/>
          <w:i/>
          <w:sz w:val="24"/>
          <w:szCs w:val="24"/>
          <w:lang w:val="en-US"/>
        </w:rPr>
        <w:t>natural resources</w:t>
      </w:r>
      <w:r w:rsidRPr="00D152AC">
        <w:rPr>
          <w:rFonts w:ascii="Cambria" w:hAnsi="Cambria"/>
          <w:sz w:val="24"/>
          <w:szCs w:val="24"/>
          <w:lang w:val="en-US"/>
        </w:rPr>
        <w:t xml:space="preserve"> )</w:t>
      </w:r>
    </w:p>
    <w:p w:rsidR="00FA0260" w:rsidRPr="00D152AC" w:rsidRDefault="00FA0260" w:rsidP="00FA0260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Sumber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Manusia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</w:t>
      </w:r>
      <w:r w:rsidRPr="00D152AC">
        <w:rPr>
          <w:rFonts w:ascii="Cambria" w:hAnsi="Cambria"/>
          <w:i/>
          <w:sz w:val="24"/>
          <w:szCs w:val="24"/>
          <w:lang w:val="en-US"/>
        </w:rPr>
        <w:t>human resources or labors</w:t>
      </w:r>
      <w:r w:rsidRPr="00D152AC">
        <w:rPr>
          <w:rFonts w:ascii="Cambria" w:hAnsi="Cambria"/>
          <w:sz w:val="24"/>
          <w:szCs w:val="24"/>
          <w:lang w:val="en-US"/>
        </w:rPr>
        <w:t xml:space="preserve"> ),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punya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keahlian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punya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keahlian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</w:p>
    <w:p w:rsidR="00FA0260" w:rsidRPr="00D152AC" w:rsidRDefault="00FA0260" w:rsidP="00FA0260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>Modal (</w:t>
      </w:r>
      <w:r w:rsidRPr="00D152AC">
        <w:rPr>
          <w:rFonts w:ascii="Cambria" w:hAnsi="Cambria"/>
          <w:i/>
          <w:sz w:val="24"/>
          <w:szCs w:val="24"/>
          <w:lang w:val="en-US"/>
        </w:rPr>
        <w:t>capital resources/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roundaboutness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: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mesin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peralatan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bangunan</w:t>
      </w:r>
      <w:proofErr w:type="spellEnd"/>
    </w:p>
    <w:p w:rsidR="00FA0260" w:rsidRPr="00D152AC" w:rsidRDefault="00FA0260" w:rsidP="00FA0260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Entreprenur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wirausaha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entrepreneurial resources</w:t>
      </w:r>
      <w:r w:rsidRPr="00D152AC">
        <w:rPr>
          <w:rFonts w:ascii="Cambria" w:hAnsi="Cambria"/>
          <w:sz w:val="24"/>
          <w:szCs w:val="24"/>
          <w:lang w:val="en-US"/>
        </w:rPr>
        <w:t xml:space="preserve">):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mereka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mengkombinasi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guna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menanggung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resiko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usaha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mengambil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keputusan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</w:p>
    <w:p w:rsidR="00FA0260" w:rsidRPr="00D152AC" w:rsidRDefault="00FA0260" w:rsidP="00FA0260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3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the circular flow of an </w:t>
      </w:r>
      <w:proofErr w:type="gramStart"/>
      <w:r w:rsidRPr="00D152AC">
        <w:rPr>
          <w:rFonts w:ascii="Cambria" w:hAnsi="Cambria"/>
          <w:i/>
          <w:sz w:val="24"/>
          <w:szCs w:val="24"/>
          <w:lang w:val="en-US"/>
        </w:rPr>
        <w:t xml:space="preserve">economy </w:t>
      </w:r>
      <w:r w:rsidRPr="00D152AC">
        <w:rPr>
          <w:rFonts w:ascii="Cambria" w:hAnsi="Cambria"/>
          <w:sz w:val="24"/>
          <w:szCs w:val="24"/>
          <w:lang w:val="en-US"/>
        </w:rPr>
        <w:t>)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: </w:t>
      </w:r>
    </w:p>
    <w:p w:rsidR="00FA0260" w:rsidRPr="00D152AC" w:rsidRDefault="00FA0260" w:rsidP="00FA0260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sederhana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the simple/ traditional economy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i/>
          <w:sz w:val="24"/>
          <w:szCs w:val="24"/>
          <w:lang w:val="en-US"/>
        </w:rPr>
        <w:t xml:space="preserve"> the barter economy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i/>
          <w:sz w:val="24"/>
          <w:szCs w:val="24"/>
          <w:lang w:val="en-US"/>
        </w:rPr>
        <w:t xml:space="preserve"> the old-gold money economy</w:t>
      </w:r>
      <w:r w:rsidRPr="00D152AC">
        <w:rPr>
          <w:rFonts w:ascii="Cambria" w:hAnsi="Cambria"/>
          <w:sz w:val="24"/>
          <w:szCs w:val="24"/>
          <w:lang w:val="en-US"/>
        </w:rPr>
        <w:t xml:space="preserve"> )</w:t>
      </w:r>
    </w:p>
    <w:p w:rsidR="00FA0260" w:rsidRPr="00D152AC" w:rsidRDefault="00FA0260" w:rsidP="00FA0260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tertutup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i/>
          <w:sz w:val="24"/>
          <w:szCs w:val="24"/>
          <w:lang w:val="en-US"/>
        </w:rPr>
        <w:t>( the closed economy</w:t>
      </w:r>
      <w:r w:rsidRPr="00D152AC">
        <w:rPr>
          <w:rFonts w:ascii="Cambria" w:hAnsi="Cambria"/>
          <w:sz w:val="24"/>
          <w:szCs w:val="24"/>
          <w:lang w:val="en-US"/>
        </w:rPr>
        <w:t xml:space="preserve"> ) </w:t>
      </w:r>
    </w:p>
    <w:p w:rsidR="00FA0260" w:rsidRPr="00D152AC" w:rsidRDefault="00FA0260" w:rsidP="00FA0260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terbuka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</w:t>
      </w:r>
      <w:r w:rsidRPr="00D152AC">
        <w:rPr>
          <w:rFonts w:ascii="Cambria" w:hAnsi="Cambria"/>
          <w:i/>
          <w:sz w:val="24"/>
          <w:szCs w:val="24"/>
          <w:lang w:val="en-US"/>
        </w:rPr>
        <w:t>the open economy</w:t>
      </w:r>
      <w:r w:rsidRPr="00D152AC">
        <w:rPr>
          <w:rFonts w:ascii="Cambria" w:hAnsi="Cambria"/>
          <w:sz w:val="24"/>
          <w:szCs w:val="24"/>
          <w:lang w:val="en-US"/>
        </w:rPr>
        <w:t xml:space="preserve"> )</w:t>
      </w:r>
    </w:p>
    <w:p w:rsidR="00FA0260" w:rsidRPr="00D152AC" w:rsidRDefault="00FA0260" w:rsidP="00FA0260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Sederhana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(2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>)</w:t>
      </w: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sederhana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ciri-ciri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berikut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FA0260" w:rsidRPr="00D152AC" w:rsidRDefault="00FA0260" w:rsidP="00FA0260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Hanya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mempunyai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unsur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rumah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tangga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consumers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i/>
          <w:sz w:val="24"/>
          <w:szCs w:val="24"/>
          <w:lang w:val="en-US"/>
        </w:rPr>
        <w:t xml:space="preserve"> households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sz w:val="24"/>
          <w:szCs w:val="24"/>
          <w:lang w:val="en-US"/>
        </w:rPr>
        <w:t>(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 producers</w:t>
      </w:r>
      <w:proofErr w:type="gramEnd"/>
      <w:r w:rsidRPr="00D152AC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i/>
          <w:sz w:val="24"/>
          <w:szCs w:val="24"/>
          <w:lang w:val="en-US"/>
        </w:rPr>
        <w:t xml:space="preserve"> firms</w:t>
      </w:r>
      <w:r w:rsidRPr="00D152AC">
        <w:rPr>
          <w:rFonts w:ascii="Cambria" w:hAnsi="Cambria"/>
          <w:sz w:val="24"/>
          <w:szCs w:val="24"/>
          <w:lang w:val="en-US"/>
        </w:rPr>
        <w:t xml:space="preserve"> 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sehingga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berlanjut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the circular flow</w:t>
      </w:r>
      <w:r w:rsidRPr="00D152AC">
        <w:rPr>
          <w:rFonts w:ascii="Cambria" w:hAnsi="Cambria"/>
          <w:sz w:val="24"/>
          <w:szCs w:val="24"/>
          <w:lang w:val="en-US"/>
        </w:rPr>
        <w:t xml:space="preserve"> 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</w:p>
    <w:p w:rsidR="00FA0260" w:rsidRPr="00D152AC" w:rsidRDefault="00FA0260" w:rsidP="00FA0260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unsur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belanja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serta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peraturan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biasanya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raja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dirajakan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FA0260" w:rsidRPr="00D152AC" w:rsidRDefault="00FA0260" w:rsidP="00FA0260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secara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barter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antar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emas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FA0260" w:rsidRPr="00D152AC" w:rsidRDefault="00FA0260" w:rsidP="00FA0260">
      <w:pPr>
        <w:spacing w:line="360" w:lineRule="auto"/>
        <w:ind w:left="42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barter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keinginan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 yang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double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conincidence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kalau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dasar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prinsip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gotong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royong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saling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bergiliran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FA0260" w:rsidRPr="00D152AC" w:rsidRDefault="00FA0260" w:rsidP="00FA0260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</w:p>
    <w:p w:rsidR="00FA0260" w:rsidRPr="00D152AC" w:rsidRDefault="00FA0260" w:rsidP="00FA0260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mereka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miliki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4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i/>
          <w:sz w:val="24"/>
          <w:szCs w:val="24"/>
          <w:lang w:val="en-US"/>
        </w:rPr>
        <w:t xml:space="preserve">land, labor, capital,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entrepeneurship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menerima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FA0260" w:rsidRPr="00D152AC" w:rsidRDefault="00FA0260" w:rsidP="00FA0260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balas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sewa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rent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faktor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land,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upah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gaji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wages and salaries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i/>
          <w:sz w:val="24"/>
          <w:szCs w:val="24"/>
          <w:lang w:val="en-US"/>
        </w:rPr>
        <w:t>labor</w:t>
      </w:r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bunga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interest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i/>
          <w:sz w:val="24"/>
          <w:szCs w:val="24"/>
          <w:lang w:val="en-US"/>
        </w:rPr>
        <w:t>capital</w:t>
      </w:r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laba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profit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i/>
          <w:sz w:val="24"/>
          <w:szCs w:val="24"/>
          <w:lang w:val="en-US"/>
        </w:rPr>
        <w:t>entrepeneur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FA0260" w:rsidRPr="00D152AC" w:rsidRDefault="00FA0260" w:rsidP="00FA0260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balas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diterima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dihasilkan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produsen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</w:p>
    <w:p w:rsidR="00FA0260" w:rsidRPr="00D152AC" w:rsidRDefault="00FA0260" w:rsidP="00FA0260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dibedakan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(GNP)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Bruto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(GDP),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internasional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unsur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negara-negara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lain)</w:t>
      </w:r>
    </w:p>
    <w:p w:rsidR="00FA0260" w:rsidRPr="00D152AC" w:rsidRDefault="00FA0260" w:rsidP="00FA0260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Produk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dimaksud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dibelanjakan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konsumsi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C 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sisanya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 S 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fisik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(securities) –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menyimpan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kekayaan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namun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sektor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keuangan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(financial sector)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sebenarnya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S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selanjutnya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membiayai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investasi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(I).</w:t>
      </w:r>
      <w:proofErr w:type="gramEnd"/>
    </w:p>
    <w:p w:rsidR="00FA0260" w:rsidRPr="00D152AC" w:rsidRDefault="00FA0260" w:rsidP="00FA0260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FA0260" w:rsidRPr="00D152AC" w:rsidRDefault="00FA0260" w:rsidP="00FA0260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A727F8" w:rsidRDefault="00A727F8"/>
    <w:sectPr w:rsidR="00A727F8" w:rsidSect="00A72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A3" w:rsidRDefault="00D00AA3" w:rsidP="00D00AA3">
      <w:pPr>
        <w:spacing w:after="0" w:line="240" w:lineRule="auto"/>
      </w:pPr>
      <w:r>
        <w:separator/>
      </w:r>
    </w:p>
  </w:endnote>
  <w:endnote w:type="continuationSeparator" w:id="1">
    <w:p w:rsidR="00D00AA3" w:rsidRDefault="00D00AA3" w:rsidP="00D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79"/>
      <w:docPartObj>
        <w:docPartGallery w:val="Page Numbers (Bottom of Page)"/>
        <w:docPartUnique/>
      </w:docPartObj>
    </w:sdtPr>
    <w:sdtContent>
      <w:p w:rsidR="00D00AA3" w:rsidRDefault="00D00AA3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:rsidR="00D00AA3" w:rsidRDefault="00D00AA3">
                      <w:pPr>
                        <w:pStyle w:val="Footer"/>
                        <w:jc w:val="center"/>
                      </w:pPr>
                      <w:fldSimple w:instr=" PAGE    \* MERGEFORMAT ">
                        <w:r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A3" w:rsidRDefault="00D00AA3" w:rsidP="00D00AA3">
      <w:pPr>
        <w:spacing w:after="0" w:line="240" w:lineRule="auto"/>
      </w:pPr>
      <w:r>
        <w:separator/>
      </w:r>
    </w:p>
  </w:footnote>
  <w:footnote w:type="continuationSeparator" w:id="1">
    <w:p w:rsidR="00D00AA3" w:rsidRDefault="00D00AA3" w:rsidP="00D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C4C"/>
    <w:multiLevelType w:val="singleLevel"/>
    <w:tmpl w:val="EFF4F6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">
    <w:nsid w:val="25C109C2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28E504E9"/>
    <w:multiLevelType w:val="hybridMultilevel"/>
    <w:tmpl w:val="310855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879DF"/>
    <w:multiLevelType w:val="singleLevel"/>
    <w:tmpl w:val="79B455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0260"/>
    <w:rsid w:val="001D6651"/>
    <w:rsid w:val="002C543D"/>
    <w:rsid w:val="00366951"/>
    <w:rsid w:val="008F61BD"/>
    <w:rsid w:val="00A727F8"/>
    <w:rsid w:val="00D00AA3"/>
    <w:rsid w:val="00FA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6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AA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A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2013-05-01T03:24:00Z</dcterms:created>
  <dcterms:modified xsi:type="dcterms:W3CDTF">2013-05-01T03:31:00Z</dcterms:modified>
</cp:coreProperties>
</file>