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E9" w:rsidRPr="00D152AC" w:rsidRDefault="00AF51E9" w:rsidP="00AF51E9">
      <w:pPr>
        <w:shd w:val="clear" w:color="auto" w:fill="FFFFFF"/>
        <w:spacing w:after="0" w:line="360" w:lineRule="auto"/>
        <w:jc w:val="center"/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</w:pPr>
      <w:proofErr w:type="spellStart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>Pertemuan</w:t>
      </w:r>
      <w:proofErr w:type="spellEnd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 xml:space="preserve"> 13</w:t>
      </w:r>
    </w:p>
    <w:p w:rsidR="00AF51E9" w:rsidRPr="00D152AC" w:rsidRDefault="00AF51E9" w:rsidP="00AF51E9">
      <w:pPr>
        <w:shd w:val="clear" w:color="auto" w:fill="FFFFFF"/>
        <w:spacing w:after="0" w:line="360" w:lineRule="auto"/>
        <w:jc w:val="center"/>
        <w:rPr>
          <w:rFonts w:ascii="Cambria" w:eastAsia="Times New Roman" w:hAnsi="Cambria"/>
          <w:b/>
          <w:sz w:val="40"/>
          <w:szCs w:val="40"/>
          <w:lang w:eastAsia="en-GB"/>
        </w:rPr>
      </w:pPr>
      <w:proofErr w:type="spellStart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>Kebijakan</w:t>
      </w:r>
      <w:proofErr w:type="spellEnd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>Ekonomi</w:t>
      </w:r>
      <w:proofErr w:type="spellEnd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>Dalam</w:t>
      </w:r>
      <w:proofErr w:type="spellEnd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>Perekonomian</w:t>
      </w:r>
      <w:proofErr w:type="spellEnd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>Tertutup</w:t>
      </w:r>
      <w:proofErr w:type="spellEnd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>dan</w:t>
      </w:r>
      <w:proofErr w:type="spellEnd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 xml:space="preserve"> Terbuka</w:t>
      </w:r>
    </w:p>
    <w:p w:rsidR="00AF51E9" w:rsidRPr="00D152AC" w:rsidRDefault="00AF51E9" w:rsidP="00AF51E9">
      <w:pPr>
        <w:spacing w:after="0" w:line="360" w:lineRule="auto"/>
        <w:jc w:val="both"/>
        <w:rPr>
          <w:rFonts w:ascii="Cambria" w:hAnsi="Cambria"/>
          <w:b/>
          <w:sz w:val="24"/>
          <w:szCs w:val="24"/>
          <w:lang w:val="en-US"/>
        </w:rPr>
      </w:pPr>
    </w:p>
    <w:p w:rsidR="00AF51E9" w:rsidRPr="00D152AC" w:rsidRDefault="00AF51E9" w:rsidP="00AF51E9">
      <w:pPr>
        <w:spacing w:after="0" w:line="360" w:lineRule="auto"/>
        <w:jc w:val="both"/>
        <w:rPr>
          <w:rFonts w:ascii="Cambria" w:hAnsi="Cambria"/>
          <w:b/>
          <w:sz w:val="24"/>
          <w:szCs w:val="24"/>
          <w:lang w:val="en-US"/>
        </w:rPr>
      </w:pPr>
    </w:p>
    <w:p w:rsidR="00AF51E9" w:rsidRPr="00D152AC" w:rsidRDefault="00AF51E9" w:rsidP="00AF51E9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b/>
          <w:sz w:val="24"/>
          <w:szCs w:val="24"/>
          <w:lang w:val="en-US"/>
        </w:rPr>
        <w:t>Perekonomian</w:t>
      </w:r>
      <w:proofErr w:type="spellEnd"/>
      <w:r w:rsidRPr="00D152AC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b/>
          <w:sz w:val="24"/>
          <w:szCs w:val="24"/>
          <w:lang w:val="en-US"/>
        </w:rPr>
        <w:t>ini</w:t>
      </w:r>
      <w:proofErr w:type="spellEnd"/>
      <w:r w:rsidRPr="00D152AC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b/>
          <w:sz w:val="24"/>
          <w:szCs w:val="24"/>
          <w:lang w:val="en-US"/>
        </w:rPr>
        <w:t>disebut</w:t>
      </w:r>
      <w:proofErr w:type="spellEnd"/>
      <w:r w:rsidRPr="00D152AC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b/>
          <w:sz w:val="24"/>
          <w:szCs w:val="24"/>
          <w:lang w:val="en-US"/>
        </w:rPr>
        <w:t>juga</w:t>
      </w:r>
      <w:proofErr w:type="spellEnd"/>
      <w:r w:rsidRPr="00D152AC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b/>
          <w:sz w:val="24"/>
          <w:szCs w:val="24"/>
          <w:lang w:val="en-US"/>
        </w:rPr>
        <w:t>perekonomian</w:t>
      </w:r>
      <w:proofErr w:type="spellEnd"/>
      <w:r w:rsidRPr="00D152AC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b/>
          <w:sz w:val="24"/>
          <w:szCs w:val="24"/>
          <w:lang w:val="en-US"/>
        </w:rPr>
        <w:t>tertutup</w:t>
      </w:r>
      <w:proofErr w:type="spellEnd"/>
      <w:r w:rsidRPr="00D152AC">
        <w:rPr>
          <w:rFonts w:ascii="Cambria" w:hAnsi="Cambria"/>
          <w:b/>
          <w:sz w:val="24"/>
          <w:szCs w:val="24"/>
          <w:lang w:val="en-US"/>
        </w:rPr>
        <w:t xml:space="preserve"> (</w:t>
      </w:r>
      <w:r w:rsidRPr="00D152AC">
        <w:rPr>
          <w:rFonts w:ascii="Cambria" w:hAnsi="Cambria"/>
          <w:b/>
          <w:i/>
          <w:sz w:val="24"/>
          <w:szCs w:val="24"/>
          <w:lang w:val="en-US"/>
        </w:rPr>
        <w:t>the closed economy</w:t>
      </w:r>
      <w:r w:rsidRPr="00D152AC">
        <w:rPr>
          <w:rFonts w:ascii="Cambria" w:hAnsi="Cambria"/>
          <w:b/>
          <w:sz w:val="24"/>
          <w:szCs w:val="24"/>
          <w:lang w:val="en-US"/>
        </w:rPr>
        <w:t>)</w:t>
      </w:r>
    </w:p>
    <w:p w:rsidR="00AF51E9" w:rsidRPr="00D152AC" w:rsidRDefault="00AF51E9" w:rsidP="00AF51E9">
      <w:pPr>
        <w:spacing w:line="360" w:lineRule="auto"/>
        <w:ind w:firstLine="567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perekonomian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ini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belum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transaksi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ekonomi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internasional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antara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suatu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negara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dengan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negara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luar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tetapi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telah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ciri-ciri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sebagai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berikut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:</w:t>
      </w:r>
      <w:proofErr w:type="gramEnd"/>
    </w:p>
    <w:p w:rsidR="00AF51E9" w:rsidRPr="00D152AC" w:rsidRDefault="00AF51E9" w:rsidP="00AF51E9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Konsumen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produsen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melakukan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kegiatan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</w:p>
    <w:p w:rsidR="00AF51E9" w:rsidRPr="00D152AC" w:rsidRDefault="00AF51E9" w:rsidP="00AF51E9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Terdapat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pemerintah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menarik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pajak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melakukan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belanja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negara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serta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mengeluarkan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peraturan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kebijaksanaan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</w:p>
    <w:p w:rsidR="00AF51E9" w:rsidRPr="00D152AC" w:rsidRDefault="00AF51E9" w:rsidP="00AF51E9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Transaksi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ekonomi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dilakukan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dengan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menggunakan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baik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berupa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emas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kertas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ditetapkan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setiap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negara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</w:p>
    <w:p w:rsidR="00AF51E9" w:rsidRPr="00D152AC" w:rsidRDefault="00AF51E9" w:rsidP="00AF51E9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Kegiatan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ekonomi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adalah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:</w:t>
      </w:r>
    </w:p>
    <w:p w:rsidR="00AF51E9" w:rsidRPr="00D152AC" w:rsidRDefault="00AF51E9" w:rsidP="00AF51E9">
      <w:pPr>
        <w:numPr>
          <w:ilvl w:val="0"/>
          <w:numId w:val="2"/>
        </w:numPr>
        <w:tabs>
          <w:tab w:val="clear" w:pos="420"/>
          <w:tab w:val="num" w:pos="840"/>
        </w:tabs>
        <w:spacing w:after="0" w:line="360" w:lineRule="auto"/>
        <w:ind w:left="840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Konsumen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produsen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melakukan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hal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seperti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dikemukakan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butir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C.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serta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sekarang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juga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membayar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pajak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kepada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pemerintah</w:t>
      </w:r>
      <w:proofErr w:type="spellEnd"/>
    </w:p>
    <w:p w:rsidR="00AF51E9" w:rsidRPr="00D152AC" w:rsidRDefault="00AF51E9" w:rsidP="00AF51E9">
      <w:pPr>
        <w:numPr>
          <w:ilvl w:val="0"/>
          <w:numId w:val="2"/>
        </w:numPr>
        <w:tabs>
          <w:tab w:val="clear" w:pos="420"/>
          <w:tab w:val="num" w:pos="840"/>
        </w:tabs>
        <w:spacing w:after="0" w:line="360" w:lineRule="auto"/>
        <w:ind w:left="840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Pemerintah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menarik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pajak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(T, Tax)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melakukan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belanja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negara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(G, Government Expenditure),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jadi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APBN = T – G,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serta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mengeluarkan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peraturan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kebijaksanaan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</w:p>
    <w:p w:rsidR="00AF51E9" w:rsidRPr="00D152AC" w:rsidRDefault="00AF51E9" w:rsidP="00AF51E9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AF51E9" w:rsidRPr="00D152AC" w:rsidRDefault="00AF51E9" w:rsidP="00AF51E9">
      <w:pPr>
        <w:spacing w:line="360" w:lineRule="auto"/>
        <w:ind w:firstLine="567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Jumlah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balas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jasa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diterima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konsumen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merupakan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sama</w:t>
      </w:r>
      <w:proofErr w:type="spellEnd"/>
      <w:proofErr w:type="gram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dengan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nilai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produk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dihasilkan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produsen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perusahaan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yaitu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Bruto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</w:p>
    <w:p w:rsidR="00AF51E9" w:rsidRPr="00D152AC" w:rsidRDefault="00AF51E9" w:rsidP="00AF51E9">
      <w:pPr>
        <w:spacing w:line="360" w:lineRule="auto"/>
        <w:ind w:firstLine="567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ekonomi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ini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juga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hanya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Bruto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tidak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dibedakan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Nasional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Bruto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(GNP)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Produk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Domestik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Bruto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karena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perekonomian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belum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terdapat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transaksi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ekonomi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internasional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unsur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negara-negara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</w:p>
    <w:p w:rsidR="00AF51E9" w:rsidRPr="00D152AC" w:rsidRDefault="00AF51E9" w:rsidP="00AF51E9">
      <w:pPr>
        <w:spacing w:line="360" w:lineRule="auto"/>
        <w:ind w:firstLine="567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lastRenderedPageBreak/>
        <w:t>Produk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dimaksud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dibelanjakan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untuk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konsumsi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 C ),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bayar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pajak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 T ),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sisanya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disimpan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 S )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berupa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dengan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surat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berharga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apabila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telah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terdapat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sektor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keuangan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r w:rsidRPr="00D152AC">
        <w:rPr>
          <w:rFonts w:ascii="Cambria" w:hAnsi="Cambria"/>
          <w:i/>
          <w:sz w:val="24"/>
          <w:szCs w:val="24"/>
          <w:lang w:val="en-US"/>
        </w:rPr>
        <w:t>financial sector</w:t>
      </w:r>
      <w:r w:rsidRPr="00D152AC">
        <w:rPr>
          <w:rFonts w:ascii="Cambria" w:hAnsi="Cambria"/>
          <w:sz w:val="24"/>
          <w:szCs w:val="24"/>
          <w:lang w:val="en-US"/>
        </w:rPr>
        <w:t xml:space="preserve">).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Selanjutnya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S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dikeluarkan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membiayai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investasi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gramStart"/>
      <w:r w:rsidRPr="00D152AC">
        <w:rPr>
          <w:rFonts w:ascii="Cambria" w:hAnsi="Cambria"/>
          <w:sz w:val="24"/>
          <w:szCs w:val="24"/>
          <w:lang w:val="en-US"/>
        </w:rPr>
        <w:t>( I</w:t>
      </w:r>
      <w:proofErr w:type="gramEnd"/>
      <w:r w:rsidRPr="00D152AC">
        <w:rPr>
          <w:rFonts w:ascii="Cambria" w:hAnsi="Cambria"/>
          <w:sz w:val="24"/>
          <w:szCs w:val="24"/>
          <w:lang w:val="en-US"/>
        </w:rPr>
        <w:t xml:space="preserve"> ),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T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membiayai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pengeluaran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pemerintah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 G ).</w:t>
      </w:r>
    </w:p>
    <w:p w:rsidR="00AF51E9" w:rsidRPr="00D152AC" w:rsidRDefault="00AF51E9" w:rsidP="00AF51E9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D152AC">
        <w:rPr>
          <w:rFonts w:ascii="Cambria" w:hAnsi="Cambria"/>
          <w:sz w:val="24"/>
          <w:szCs w:val="24"/>
          <w:lang w:val="en-US"/>
        </w:rPr>
        <w:t xml:space="preserve"> </w:t>
      </w:r>
    </w:p>
    <w:p w:rsidR="00AF51E9" w:rsidRPr="00D152AC" w:rsidRDefault="00AF51E9" w:rsidP="00AF51E9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D152AC">
        <w:rPr>
          <w:rFonts w:ascii="Cambria" w:hAnsi="Cambria"/>
          <w:sz w:val="24"/>
          <w:szCs w:val="24"/>
          <w:lang w:val="en-US"/>
        </w:rPr>
        <w:t>Y = C + S + T</w:t>
      </w:r>
    </w:p>
    <w:p w:rsidR="00AF51E9" w:rsidRPr="00D152AC" w:rsidRDefault="00AF51E9" w:rsidP="00AF51E9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D152AC">
        <w:rPr>
          <w:rFonts w:ascii="Cambria" w:hAnsi="Cambria"/>
          <w:sz w:val="24"/>
          <w:szCs w:val="24"/>
          <w:lang w:val="en-US"/>
        </w:rPr>
        <w:t>Y = C + I + G</w:t>
      </w:r>
    </w:p>
    <w:p w:rsidR="00AF51E9" w:rsidRPr="00D152AC" w:rsidRDefault="00AF51E9" w:rsidP="00AF51E9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gramStart"/>
      <w:r w:rsidRPr="00D152AC">
        <w:rPr>
          <w:rFonts w:ascii="Cambria" w:hAnsi="Cambria"/>
          <w:sz w:val="24"/>
          <w:szCs w:val="24"/>
          <w:lang w:val="en-US"/>
        </w:rPr>
        <w:t>( S</w:t>
      </w:r>
      <w:proofErr w:type="gramEnd"/>
      <w:r w:rsidRPr="00D152AC">
        <w:rPr>
          <w:rFonts w:ascii="Cambria" w:hAnsi="Cambria"/>
          <w:sz w:val="24"/>
          <w:szCs w:val="24"/>
          <w:lang w:val="en-US"/>
        </w:rPr>
        <w:t xml:space="preserve"> – I ) = – </w:t>
      </w:r>
      <w:proofErr w:type="gramStart"/>
      <w:r w:rsidRPr="00D152AC">
        <w:rPr>
          <w:rFonts w:ascii="Cambria" w:hAnsi="Cambria"/>
          <w:sz w:val="24"/>
          <w:szCs w:val="24"/>
          <w:lang w:val="en-US"/>
        </w:rPr>
        <w:t>( T</w:t>
      </w:r>
      <w:proofErr w:type="gramEnd"/>
      <w:r w:rsidRPr="00D152AC">
        <w:rPr>
          <w:rFonts w:ascii="Cambria" w:hAnsi="Cambria"/>
          <w:sz w:val="24"/>
          <w:szCs w:val="24"/>
          <w:lang w:val="en-US"/>
        </w:rPr>
        <w:t xml:space="preserve"> – G )</w:t>
      </w:r>
    </w:p>
    <w:p w:rsidR="00AF51E9" w:rsidRPr="00D152AC" w:rsidRDefault="00AF51E9" w:rsidP="00AF51E9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AF51E9" w:rsidRPr="00D152AC" w:rsidRDefault="00AF51E9" w:rsidP="00AF51E9">
      <w:pPr>
        <w:spacing w:after="0" w:line="360" w:lineRule="auto"/>
        <w:jc w:val="both"/>
        <w:rPr>
          <w:rFonts w:ascii="Cambria" w:hAnsi="Cambria"/>
          <w:b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b/>
          <w:sz w:val="24"/>
          <w:szCs w:val="24"/>
          <w:lang w:val="en-US"/>
        </w:rPr>
        <w:t>Perekonomian</w:t>
      </w:r>
      <w:proofErr w:type="spellEnd"/>
      <w:r w:rsidRPr="00D152AC">
        <w:rPr>
          <w:rFonts w:ascii="Cambria" w:hAnsi="Cambria"/>
          <w:b/>
          <w:sz w:val="24"/>
          <w:szCs w:val="24"/>
          <w:lang w:val="en-US"/>
        </w:rPr>
        <w:t xml:space="preserve"> Terbuka (</w:t>
      </w:r>
      <w:r w:rsidRPr="00D152AC">
        <w:rPr>
          <w:rFonts w:ascii="Cambria" w:hAnsi="Cambria"/>
          <w:b/>
          <w:i/>
          <w:sz w:val="24"/>
          <w:szCs w:val="24"/>
          <w:lang w:val="en-US"/>
        </w:rPr>
        <w:t>The Open Economy</w:t>
      </w:r>
      <w:r w:rsidRPr="00D152AC">
        <w:rPr>
          <w:rFonts w:ascii="Cambria" w:hAnsi="Cambria"/>
          <w:b/>
          <w:sz w:val="24"/>
          <w:szCs w:val="24"/>
          <w:lang w:val="en-US"/>
        </w:rPr>
        <w:t>)</w:t>
      </w:r>
    </w:p>
    <w:p w:rsidR="00AF51E9" w:rsidRPr="00D152AC" w:rsidRDefault="00AF51E9" w:rsidP="00AF51E9">
      <w:pPr>
        <w:spacing w:line="360" w:lineRule="auto"/>
        <w:ind w:firstLine="567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perekonomian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ini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telah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transaksi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ekonomi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internasional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antara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suatu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negara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dengan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negara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lain,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sehingga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mempunyai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ciri-ciri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sebagai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berikut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:</w:t>
      </w:r>
      <w:proofErr w:type="gramEnd"/>
    </w:p>
    <w:p w:rsidR="00AF51E9" w:rsidRPr="00D152AC" w:rsidRDefault="00AF51E9" w:rsidP="00AF51E9">
      <w:pPr>
        <w:numPr>
          <w:ilvl w:val="0"/>
          <w:numId w:val="3"/>
        </w:numPr>
        <w:tabs>
          <w:tab w:val="clear" w:pos="780"/>
          <w:tab w:val="num" w:pos="426"/>
        </w:tabs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Konsumen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produsen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termasuk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dari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negara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-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negara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luar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berada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suatu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perekonomian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negara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)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melakukan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kegiatannya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</w:p>
    <w:p w:rsidR="00AF51E9" w:rsidRPr="00D152AC" w:rsidRDefault="00AF51E9" w:rsidP="00AF51E9">
      <w:pPr>
        <w:numPr>
          <w:ilvl w:val="0"/>
          <w:numId w:val="3"/>
        </w:numPr>
        <w:tabs>
          <w:tab w:val="clear" w:pos="780"/>
          <w:tab w:val="num" w:pos="426"/>
        </w:tabs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Terdapat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pemerintah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menarik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pajak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melakukan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belanja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negara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serta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mengeluarkan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peraturan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kebijaksanaan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</w:p>
    <w:p w:rsidR="00AF51E9" w:rsidRPr="00D152AC" w:rsidRDefault="00AF51E9" w:rsidP="00AF51E9">
      <w:pPr>
        <w:numPr>
          <w:ilvl w:val="0"/>
          <w:numId w:val="3"/>
        </w:numPr>
        <w:tabs>
          <w:tab w:val="clear" w:pos="780"/>
          <w:tab w:val="num" w:pos="426"/>
        </w:tabs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Terdapat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transaksi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ekonomi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internasional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yaitu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transaksi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rangka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perdagangan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internasional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pinjam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meminjam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antar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penduduk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suatu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perekonomian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dengan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penduduk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negara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-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negara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luar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</w:p>
    <w:p w:rsidR="00AF51E9" w:rsidRPr="00D152AC" w:rsidRDefault="00AF51E9" w:rsidP="00AF51E9">
      <w:pPr>
        <w:numPr>
          <w:ilvl w:val="0"/>
          <w:numId w:val="3"/>
        </w:numPr>
        <w:tabs>
          <w:tab w:val="clear" w:pos="780"/>
          <w:tab w:val="num" w:pos="426"/>
        </w:tabs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Transaksi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ekonomi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dilakukan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dengan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menggunakan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tetapkan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setiap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negara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</w:p>
    <w:p w:rsidR="00AF51E9" w:rsidRPr="00D152AC" w:rsidRDefault="00AF51E9" w:rsidP="00AF51E9">
      <w:pPr>
        <w:numPr>
          <w:ilvl w:val="0"/>
          <w:numId w:val="3"/>
        </w:numPr>
        <w:tabs>
          <w:tab w:val="clear" w:pos="780"/>
          <w:tab w:val="num" w:pos="426"/>
        </w:tabs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Kegiatan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ekonomi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adalah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:</w:t>
      </w:r>
    </w:p>
    <w:p w:rsidR="00AF51E9" w:rsidRPr="00D152AC" w:rsidRDefault="00AF51E9" w:rsidP="00AF51E9">
      <w:pPr>
        <w:numPr>
          <w:ilvl w:val="1"/>
          <w:numId w:val="4"/>
        </w:numPr>
        <w:tabs>
          <w:tab w:val="clear" w:pos="1800"/>
          <w:tab w:val="num" w:pos="851"/>
        </w:tabs>
        <w:spacing w:after="0" w:line="360" w:lineRule="auto"/>
        <w:ind w:left="851" w:hanging="425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Konsumen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produsen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melakukan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hal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-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hal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seperti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dikemukakan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butir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gramStart"/>
      <w:r w:rsidRPr="00D152AC">
        <w:rPr>
          <w:rFonts w:ascii="Cambria" w:hAnsi="Cambria"/>
          <w:sz w:val="24"/>
          <w:szCs w:val="24"/>
          <w:lang w:val="en-US"/>
        </w:rPr>
        <w:t>a</w:t>
      </w:r>
      <w:proofErr w:type="gramEnd"/>
      <w:r w:rsidRPr="00D152AC">
        <w:rPr>
          <w:rFonts w:ascii="Cambria" w:hAnsi="Cambria"/>
          <w:sz w:val="24"/>
          <w:szCs w:val="24"/>
          <w:lang w:val="en-US"/>
        </w:rPr>
        <w:t xml:space="preserve"> s/d d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membayar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pajak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kepada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pemerintah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serta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melakukan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transaksi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ekonomi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internasional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</w:p>
    <w:p w:rsidR="00AF51E9" w:rsidRPr="00D152AC" w:rsidRDefault="00AF51E9" w:rsidP="00AF51E9">
      <w:pPr>
        <w:numPr>
          <w:ilvl w:val="1"/>
          <w:numId w:val="4"/>
        </w:numPr>
        <w:tabs>
          <w:tab w:val="clear" w:pos="1800"/>
          <w:tab w:val="num" w:pos="851"/>
        </w:tabs>
        <w:spacing w:after="0" w:line="360" w:lineRule="auto"/>
        <w:ind w:left="851" w:hanging="425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Pemerintah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menarik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pajak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(T, </w:t>
      </w:r>
      <w:r w:rsidRPr="00D152AC">
        <w:rPr>
          <w:rFonts w:ascii="Cambria" w:hAnsi="Cambria"/>
          <w:i/>
          <w:sz w:val="24"/>
          <w:szCs w:val="24"/>
          <w:lang w:val="en-US"/>
        </w:rPr>
        <w:t>Tax</w:t>
      </w:r>
      <w:r w:rsidRPr="00D152AC">
        <w:rPr>
          <w:rFonts w:ascii="Cambria" w:hAnsi="Cambria"/>
          <w:sz w:val="24"/>
          <w:szCs w:val="24"/>
          <w:lang w:val="en-US"/>
        </w:rPr>
        <w:t xml:space="preserve">)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melakukan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belanja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negara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(G, </w:t>
      </w:r>
      <w:r w:rsidRPr="00D152AC">
        <w:rPr>
          <w:rFonts w:ascii="Cambria" w:hAnsi="Cambria"/>
          <w:i/>
          <w:sz w:val="24"/>
          <w:szCs w:val="24"/>
          <w:lang w:val="en-US"/>
        </w:rPr>
        <w:t>Government Expenditure</w:t>
      </w:r>
      <w:r w:rsidRPr="00D152AC">
        <w:rPr>
          <w:rFonts w:ascii="Cambria" w:hAnsi="Cambria"/>
          <w:sz w:val="24"/>
          <w:szCs w:val="24"/>
          <w:lang w:val="en-US"/>
        </w:rPr>
        <w:t xml:space="preserve">),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serta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melakukan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transaksi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ekonomi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internasional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.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Jadi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lastRenderedPageBreak/>
        <w:t>transaksi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ekonomi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internasional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juga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mewarnai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APBN = T – 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seperti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pinjaman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luar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negeri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pembayaran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utang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luar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negeri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serta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mengeluarkan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peraturan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kebijaksanaan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. </w:t>
      </w:r>
    </w:p>
    <w:p w:rsidR="00AF51E9" w:rsidRPr="00D152AC" w:rsidRDefault="00AF51E9" w:rsidP="00AF51E9">
      <w:pPr>
        <w:spacing w:line="360" w:lineRule="auto"/>
        <w:ind w:left="1080"/>
        <w:jc w:val="both"/>
        <w:rPr>
          <w:rFonts w:ascii="Cambria" w:hAnsi="Cambria"/>
          <w:sz w:val="24"/>
          <w:szCs w:val="24"/>
          <w:lang w:val="en-US"/>
        </w:rPr>
      </w:pPr>
    </w:p>
    <w:p w:rsidR="00AF51E9" w:rsidRPr="00D152AC" w:rsidRDefault="00AF51E9" w:rsidP="00AF51E9">
      <w:pPr>
        <w:spacing w:line="360" w:lineRule="auto"/>
        <w:ind w:firstLine="567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Jumlah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balas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jasa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diterima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konsumen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merupakan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sama</w:t>
      </w:r>
      <w:proofErr w:type="spellEnd"/>
      <w:proofErr w:type="gram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dengan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nilai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produk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dihasilkan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produsen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perusahaan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yaitu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bruto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. </w:t>
      </w:r>
    </w:p>
    <w:p w:rsidR="00AF51E9" w:rsidRPr="00D152AC" w:rsidRDefault="00AF51E9" w:rsidP="00AF51E9">
      <w:pPr>
        <w:spacing w:line="360" w:lineRule="auto"/>
        <w:ind w:firstLine="567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ekonomi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ini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bruto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dibedakan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Nasional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Bruto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(GNP)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Produk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Domestik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Bruto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(GDP),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karena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perekonomian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terdapat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transaksi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ekonomi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internasional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unsur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negara-negara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perekonomian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) lain.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Produk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dimaksud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dibelanjakan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untuk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konsumsi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(C),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bayar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pajak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(T),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impor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barang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jasa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sisanya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disimpan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(S)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berupa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fisik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instrumen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keuangan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bentuk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masyarakat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bank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surat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berharga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).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Sebagian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produk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dijual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negara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lain (X)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sebagian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dipinjamkan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negara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lain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digunakan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untuk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membayar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utang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swasta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pemerintah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Kp+</w:t>
      </w:r>
      <w:proofErr w:type="gramEnd"/>
      <w:r w:rsidRPr="00D152AC">
        <w:rPr>
          <w:rFonts w:ascii="Cambria" w:hAnsi="Cambria"/>
          <w:sz w:val="24"/>
          <w:szCs w:val="24"/>
          <w:lang w:val="en-US"/>
        </w:rPr>
        <w:t>Kg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).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Selain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S (saving)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dikeluarkan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membiayai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investasi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(I),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pinjaman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luar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negeri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swasta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penanaman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modal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asing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Kp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),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membiayai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I,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serta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pinjaman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luar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negeri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pemerintah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(Kg),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membiayai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pengeluaran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pemerintah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(G),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sehingga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APBN = (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T+Kg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) – G.</w:t>
      </w:r>
    </w:p>
    <w:p w:rsidR="00AF51E9" w:rsidRPr="00D152AC" w:rsidRDefault="00AF51E9" w:rsidP="00AF51E9">
      <w:pPr>
        <w:spacing w:line="360" w:lineRule="auto"/>
        <w:ind w:firstLine="567"/>
        <w:jc w:val="both"/>
        <w:rPr>
          <w:rFonts w:ascii="Cambria" w:hAnsi="Cambria"/>
          <w:sz w:val="24"/>
          <w:szCs w:val="24"/>
          <w:lang w:val="en-US"/>
        </w:rPr>
      </w:pPr>
      <w:r w:rsidRPr="00D152AC">
        <w:rPr>
          <w:rFonts w:ascii="Cambria" w:hAnsi="Cambria"/>
          <w:sz w:val="24"/>
          <w:szCs w:val="24"/>
          <w:lang w:val="en-US"/>
        </w:rPr>
        <w:t xml:space="preserve">(X – M +   K) = (S – I +  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Kp</w:t>
      </w:r>
      <w:proofErr w:type="spellEnd"/>
      <w:proofErr w:type="gramEnd"/>
      <w:r w:rsidRPr="00D152AC">
        <w:rPr>
          <w:rFonts w:ascii="Cambria" w:hAnsi="Cambria"/>
          <w:sz w:val="24"/>
          <w:szCs w:val="24"/>
          <w:lang w:val="en-US"/>
        </w:rPr>
        <w:t xml:space="preserve">) + (T – G +   Kg)  </w:t>
      </w:r>
      <w:r w:rsidRPr="00D152AC">
        <w:rPr>
          <w:rFonts w:ascii="Cambria" w:hAnsi="Cambria"/>
          <w:sz w:val="24"/>
          <w:szCs w:val="24"/>
          <w:lang w:val="en-US"/>
        </w:rPr>
        <w:sym w:font="Wingdings" w:char="F0E0"/>
      </w:r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Sebagai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syarat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terjadinya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suatu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arus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berlanjut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ekonomi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r w:rsidRPr="00D152AC">
        <w:rPr>
          <w:rFonts w:ascii="Cambria" w:hAnsi="Cambria"/>
          <w:i/>
          <w:sz w:val="24"/>
          <w:szCs w:val="24"/>
          <w:lang w:val="en-US"/>
        </w:rPr>
        <w:t>a steady circular low of an economy</w:t>
      </w:r>
      <w:r w:rsidRPr="00D152AC">
        <w:rPr>
          <w:rFonts w:ascii="Cambria" w:hAnsi="Cambria"/>
          <w:sz w:val="24"/>
          <w:szCs w:val="24"/>
          <w:lang w:val="en-US"/>
        </w:rPr>
        <w:t xml:space="preserve">),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yaitu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Neraca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Pembayaran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harus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sama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investasi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sector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swasta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pembiayaannya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ditambah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APBN.</w:t>
      </w:r>
    </w:p>
    <w:p w:rsidR="00AF51E9" w:rsidRPr="00D152AC" w:rsidRDefault="00AF51E9" w:rsidP="00AF51E9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AF51E9" w:rsidRPr="00D152AC" w:rsidRDefault="00AF51E9" w:rsidP="00AF51E9">
      <w:pPr>
        <w:spacing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AF51E9" w:rsidRPr="00D152AC" w:rsidRDefault="00AF51E9" w:rsidP="00AF51E9">
      <w:pPr>
        <w:spacing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A727F8" w:rsidRDefault="00A727F8"/>
    <w:sectPr w:rsidR="00A727F8" w:rsidSect="00A727F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7D0" w:rsidRDefault="002E67D0" w:rsidP="002E67D0">
      <w:pPr>
        <w:spacing w:after="0" w:line="240" w:lineRule="auto"/>
      </w:pPr>
      <w:r>
        <w:separator/>
      </w:r>
    </w:p>
  </w:endnote>
  <w:endnote w:type="continuationSeparator" w:id="1">
    <w:p w:rsidR="002E67D0" w:rsidRDefault="002E67D0" w:rsidP="002E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377"/>
      <w:docPartObj>
        <w:docPartGallery w:val="Page Numbers (Bottom of Page)"/>
        <w:docPartUnique/>
      </w:docPartObj>
    </w:sdtPr>
    <w:sdtContent>
      <w:p w:rsidR="002E67D0" w:rsidRDefault="002E67D0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2E67D0" w:rsidRDefault="002E67D0">
                    <w:pPr>
                      <w:jc w:val="center"/>
                    </w:pPr>
                    <w:fldSimple w:instr=" PAGE    \* MERGEFORMAT ">
                      <w:r w:rsidR="00CB5A4E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7D0" w:rsidRDefault="002E67D0" w:rsidP="002E67D0">
      <w:pPr>
        <w:spacing w:after="0" w:line="240" w:lineRule="auto"/>
      </w:pPr>
      <w:r>
        <w:separator/>
      </w:r>
    </w:p>
  </w:footnote>
  <w:footnote w:type="continuationSeparator" w:id="1">
    <w:p w:rsidR="002E67D0" w:rsidRDefault="002E67D0" w:rsidP="002E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0B6"/>
    <w:multiLevelType w:val="hybridMultilevel"/>
    <w:tmpl w:val="A1D04C8A"/>
    <w:lvl w:ilvl="0" w:tplc="81507B4E">
      <w:start w:val="1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70E12"/>
    <w:multiLevelType w:val="singleLevel"/>
    <w:tmpl w:val="FE7698D6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4BED771A"/>
    <w:multiLevelType w:val="hybridMultilevel"/>
    <w:tmpl w:val="03507DCE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A2C87222">
      <w:start w:val="1"/>
      <w:numFmt w:val="decimal"/>
      <w:lvlText w:val="%2.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A3522F"/>
    <w:multiLevelType w:val="singleLevel"/>
    <w:tmpl w:val="2B48B3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F51E9"/>
    <w:rsid w:val="001D6651"/>
    <w:rsid w:val="002C543D"/>
    <w:rsid w:val="002E67D0"/>
    <w:rsid w:val="00366951"/>
    <w:rsid w:val="008F61BD"/>
    <w:rsid w:val="00A727F8"/>
    <w:rsid w:val="00AF51E9"/>
    <w:rsid w:val="00CB5A4E"/>
    <w:rsid w:val="00E2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E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6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7D0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E6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7D0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2013-05-01T03:24:00Z</dcterms:created>
  <dcterms:modified xsi:type="dcterms:W3CDTF">2013-05-01T03:29:00Z</dcterms:modified>
</cp:coreProperties>
</file>