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2" w:rsidRPr="00D152AC" w:rsidRDefault="00107892" w:rsidP="00107892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Pertemuan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9</w:t>
      </w:r>
    </w:p>
    <w:p w:rsidR="00107892" w:rsidRPr="00D152AC" w:rsidRDefault="00107892" w:rsidP="00107892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Perhitungan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Nasional</w:t>
      </w:r>
      <w:proofErr w:type="spellEnd"/>
    </w:p>
    <w:p w:rsidR="00107892" w:rsidRPr="00D152AC" w:rsidRDefault="00107892" w:rsidP="00107892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107892" w:rsidRPr="00D152AC" w:rsidRDefault="00107892" w:rsidP="00107892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Kegunaan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teori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makro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antara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lain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menghitung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menentukan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nilai-nilai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berbagai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sistem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penghitungan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tujuannya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menentukan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susunan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tercipta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tahun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Sistem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penghitungan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menentukan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:</w:t>
      </w:r>
      <w:proofErr w:type="gramEnd"/>
    </w:p>
    <w:p w:rsidR="00107892" w:rsidRPr="00D152AC" w:rsidRDefault="00107892" w:rsidP="00107892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peranan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berbagai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memproduksi</w:t>
      </w:r>
      <w:proofErr w:type="spellEnd"/>
    </w:p>
    <w:p w:rsidR="00107892" w:rsidRPr="00D152AC" w:rsidRDefault="00107892" w:rsidP="00107892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diciptakan</w:t>
      </w:r>
      <w:proofErr w:type="spellEnd"/>
    </w:p>
    <w:p w:rsidR="00107892" w:rsidRPr="00D152AC" w:rsidRDefault="00107892" w:rsidP="00107892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diterima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akuntansi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b/>
          <w:bCs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tercipta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tahun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dinamakan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barang-barang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jasa-jasa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tahun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tiga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istilah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lain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</w:p>
    <w:p w:rsidR="00107892" w:rsidRPr="00D152AC" w:rsidRDefault="00107892" w:rsidP="00107892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dihitung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cara</w:t>
      </w:r>
      <w:proofErr w:type="spellEnd"/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pStyle w:val="BodyText"/>
        <w:numPr>
          <w:ilvl w:val="0"/>
          <w:numId w:val="4"/>
        </w:numPr>
        <w:spacing w:line="360" w:lineRule="auto"/>
        <w:ind w:left="426" w:hanging="426"/>
        <w:jc w:val="both"/>
        <w:rPr>
          <w:rFonts w:ascii="Cambria" w:hAnsi="Cambria" w:cs="Lucida Sans Unicode"/>
          <w:sz w:val="24"/>
          <w:szCs w:val="24"/>
        </w:rPr>
      </w:pP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</w:rPr>
        <w:lastRenderedPageBreak/>
        <w:t>Produk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</w:rPr>
        <w:t>Domestik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</w:rPr>
        <w:t>dihitung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</w:rPr>
        <w:t>secara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</w:rPr>
        <w:t>.</w:t>
      </w:r>
    </w:p>
    <w:p w:rsidR="00107892" w:rsidRPr="00D152AC" w:rsidRDefault="00107892" w:rsidP="00107892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dihitung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secara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tiga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:</w:t>
      </w:r>
      <w:proofErr w:type="gramEnd"/>
    </w:p>
    <w:p w:rsidR="00107892" w:rsidRPr="00D152AC" w:rsidRDefault="00107892" w:rsidP="0010789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Cambria" w:hAnsi="Cambria" w:cs="Lucida Sans Unicode"/>
          <w:b/>
          <w:bCs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Produksi</w:t>
      </w:r>
      <w:proofErr w:type="spellEnd"/>
    </w:p>
    <w:p w:rsidR="00107892" w:rsidRPr="00D152AC" w:rsidRDefault="00107892" w:rsidP="00107892">
      <w:pPr>
        <w:spacing w:line="360" w:lineRule="auto"/>
        <w:ind w:left="426" w:firstLine="425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diperoleh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cara</w:t>
      </w:r>
      <w:proofErr w:type="spellEnd"/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menjumlahkan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nilai-nilai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tambahan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tiap-tiap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tambahan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disumbangkan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Cambria" w:hAnsi="Cambria" w:cs="Lucida Sans Unicode"/>
          <w:b/>
          <w:bCs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Pengeluaran</w:t>
      </w:r>
      <w:proofErr w:type="spellEnd"/>
    </w:p>
    <w:p w:rsidR="00107892" w:rsidRPr="00D152AC" w:rsidRDefault="00107892" w:rsidP="00107892">
      <w:pPr>
        <w:spacing w:line="360" w:lineRule="auto"/>
        <w:ind w:left="426" w:firstLine="425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dihitung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menjumlahkan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berbagai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golongan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terhadap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diimpor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dimasukkan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perhitungan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Begitu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pula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diproses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kembali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dijadikan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lain. </w:t>
      </w:r>
    </w:p>
    <w:p w:rsidR="00107892" w:rsidRPr="00D152AC" w:rsidRDefault="00107892" w:rsidP="00107892">
      <w:pPr>
        <w:spacing w:line="360" w:lineRule="auto"/>
        <w:ind w:left="426" w:firstLine="425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Penghitungan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membedakan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terhadap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4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kelompok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:</w:t>
      </w:r>
      <w:proofErr w:type="gramEnd"/>
    </w:p>
    <w:p w:rsidR="00107892" w:rsidRPr="00D152AC" w:rsidRDefault="00107892" w:rsidP="00107892">
      <w:pPr>
        <w:numPr>
          <w:ilvl w:val="0"/>
          <w:numId w:val="3"/>
        </w:numPr>
        <w:spacing w:after="0"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rumah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tangga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dihasilkan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berbagai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rumah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tangga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dinamakan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Konsumsi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Rumah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Tangga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numPr>
          <w:ilvl w:val="0"/>
          <w:numId w:val="3"/>
        </w:numPr>
        <w:spacing w:after="0"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konsumsi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investasi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numPr>
          <w:ilvl w:val="0"/>
          <w:numId w:val="3"/>
        </w:numPr>
        <w:spacing w:after="0"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pengusaha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membeli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modal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baik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mendirikan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memperluas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industri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dinamakan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Pembentukan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Modal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Investasi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.</w:t>
      </w:r>
    </w:p>
    <w:p w:rsidR="00107892" w:rsidRPr="00D152AC" w:rsidRDefault="00107892" w:rsidP="00107892">
      <w:pPr>
        <w:numPr>
          <w:ilvl w:val="0"/>
          <w:numId w:val="3"/>
        </w:numPr>
        <w:spacing w:after="0"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lastRenderedPageBreak/>
        <w:t>Ekspor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Bersih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penjualan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lain –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Ekspor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dikurangi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lain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penduduk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–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Impor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b/>
          <w:bCs/>
          <w:sz w:val="24"/>
          <w:szCs w:val="24"/>
          <w:lang w:val="en-US"/>
        </w:rPr>
      </w:pPr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C.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Pengeluaran</w:t>
      </w:r>
      <w:proofErr w:type="spellEnd"/>
    </w:p>
    <w:p w:rsidR="00107892" w:rsidRPr="00D152AC" w:rsidRDefault="00107892" w:rsidP="00107892">
      <w:pPr>
        <w:spacing w:line="360" w:lineRule="auto"/>
        <w:ind w:left="284"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Penghitungan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menjumlahkan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–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diterima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faktor-faktor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proses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teori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ketiga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penghitungan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diperoleh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hasil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sama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Namun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kenyataannya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berbeda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pStyle w:val="NoSpacing"/>
        <w:jc w:val="center"/>
        <w:rPr>
          <w:rFonts w:ascii="Cambria" w:hAnsi="Cambria"/>
        </w:rPr>
      </w:pPr>
      <w:proofErr w:type="spellStart"/>
      <w:r w:rsidRPr="00D152AC">
        <w:rPr>
          <w:rFonts w:ascii="Cambria" w:hAnsi="Cambria"/>
        </w:rPr>
        <w:t>Tabel</w:t>
      </w:r>
      <w:proofErr w:type="spellEnd"/>
    </w:p>
    <w:p w:rsidR="00107892" w:rsidRPr="00D152AC" w:rsidRDefault="00107892" w:rsidP="00107892">
      <w:pPr>
        <w:pStyle w:val="NoSpacing"/>
        <w:jc w:val="center"/>
        <w:rPr>
          <w:rFonts w:ascii="Cambria" w:hAnsi="Cambria"/>
          <w:lang w:val="en-US"/>
        </w:rPr>
      </w:pPr>
      <w:proofErr w:type="spellStart"/>
      <w:r w:rsidRPr="00D152AC">
        <w:rPr>
          <w:rFonts w:ascii="Cambria" w:hAnsi="Cambria"/>
          <w:lang w:val="en-US"/>
        </w:rPr>
        <w:t>Pendapatan</w:t>
      </w:r>
      <w:proofErr w:type="spellEnd"/>
      <w:r w:rsidRPr="00D152AC">
        <w:rPr>
          <w:rFonts w:ascii="Cambria" w:hAnsi="Cambria"/>
          <w:lang w:val="en-US"/>
        </w:rPr>
        <w:t xml:space="preserve"> </w:t>
      </w:r>
      <w:proofErr w:type="spellStart"/>
      <w:r w:rsidRPr="00D152AC">
        <w:rPr>
          <w:rFonts w:ascii="Cambria" w:hAnsi="Cambria"/>
          <w:lang w:val="en-US"/>
        </w:rPr>
        <w:t>Nasional</w:t>
      </w:r>
      <w:proofErr w:type="spellEnd"/>
      <w:r w:rsidRPr="00D152AC">
        <w:rPr>
          <w:rFonts w:ascii="Cambria" w:hAnsi="Cambria"/>
          <w:lang w:val="en-US"/>
        </w:rPr>
        <w:t xml:space="preserve"> </w:t>
      </w:r>
      <w:proofErr w:type="spellStart"/>
      <w:r w:rsidRPr="00D152AC">
        <w:rPr>
          <w:rFonts w:ascii="Cambria" w:hAnsi="Cambria"/>
          <w:lang w:val="en-US"/>
        </w:rPr>
        <w:t>Menurut</w:t>
      </w:r>
      <w:proofErr w:type="spellEnd"/>
      <w:r w:rsidRPr="00D152AC">
        <w:rPr>
          <w:rFonts w:ascii="Cambria" w:hAnsi="Cambria"/>
          <w:lang w:val="en-US"/>
        </w:rPr>
        <w:t xml:space="preserve"> </w:t>
      </w:r>
      <w:proofErr w:type="spellStart"/>
      <w:r w:rsidRPr="00D152AC">
        <w:rPr>
          <w:rFonts w:ascii="Cambria" w:hAnsi="Cambria"/>
          <w:lang w:val="en-US"/>
        </w:rPr>
        <w:t>Lapangan</w:t>
      </w:r>
      <w:proofErr w:type="spellEnd"/>
      <w:r w:rsidRPr="00D152AC">
        <w:rPr>
          <w:rFonts w:ascii="Cambria" w:hAnsi="Cambria"/>
          <w:lang w:val="en-US"/>
        </w:rPr>
        <w:t xml:space="preserve"> Usaha</w:t>
      </w:r>
    </w:p>
    <w:p w:rsidR="00107892" w:rsidRPr="00D152AC" w:rsidRDefault="00107892" w:rsidP="00107892">
      <w:pPr>
        <w:pStyle w:val="NoSpacing"/>
        <w:jc w:val="center"/>
        <w:rPr>
          <w:rFonts w:ascii="Cambria" w:hAnsi="Cambria"/>
          <w:lang w:val="en-US"/>
        </w:rPr>
      </w:pPr>
      <w:r w:rsidRPr="00D152AC">
        <w:rPr>
          <w:rFonts w:ascii="Cambria" w:hAnsi="Cambria"/>
          <w:lang w:val="en-US"/>
        </w:rPr>
        <w:t>(</w:t>
      </w:r>
      <w:proofErr w:type="spellStart"/>
      <w:proofErr w:type="gramStart"/>
      <w:r w:rsidRPr="00D152AC">
        <w:rPr>
          <w:rFonts w:ascii="Cambria" w:hAnsi="Cambria"/>
          <w:lang w:val="en-US"/>
        </w:rPr>
        <w:t>dalam</w:t>
      </w:r>
      <w:proofErr w:type="spellEnd"/>
      <w:proofErr w:type="gramEnd"/>
      <w:r w:rsidRPr="00D152AC">
        <w:rPr>
          <w:rFonts w:ascii="Cambria" w:hAnsi="Cambria"/>
          <w:lang w:val="en-US"/>
        </w:rPr>
        <w:t xml:space="preserve"> </w:t>
      </w:r>
      <w:proofErr w:type="spellStart"/>
      <w:r w:rsidRPr="00D152AC">
        <w:rPr>
          <w:rFonts w:ascii="Cambria" w:hAnsi="Cambria"/>
          <w:lang w:val="en-US"/>
        </w:rPr>
        <w:t>milyard</w:t>
      </w:r>
      <w:proofErr w:type="spellEnd"/>
      <w:r w:rsidRPr="00D152AC">
        <w:rPr>
          <w:rFonts w:ascii="Cambria" w:hAnsi="Cambria"/>
          <w:lang w:val="en-US"/>
        </w:rPr>
        <w:t xml:space="preserve"> rupiah)</w:t>
      </w:r>
    </w:p>
    <w:p w:rsidR="00107892" w:rsidRPr="00D152AC" w:rsidRDefault="00107892" w:rsidP="00107892">
      <w:pPr>
        <w:pStyle w:val="NoSpacing"/>
        <w:jc w:val="center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1377"/>
      </w:tblGrid>
      <w:tr w:rsidR="00107892" w:rsidRPr="00D152AC" w:rsidTr="0044457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07892" w:rsidRPr="00D152AC" w:rsidRDefault="00107892" w:rsidP="0044457B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D152AC">
              <w:rPr>
                <w:rFonts w:ascii="Cambria" w:hAnsi="Cambria"/>
                <w:b/>
                <w:lang w:val="en-US"/>
              </w:rPr>
              <w:t>Sektor</w:t>
            </w:r>
            <w:proofErr w:type="spellEnd"/>
          </w:p>
        </w:tc>
        <w:tc>
          <w:tcPr>
            <w:tcW w:w="1377" w:type="dxa"/>
          </w:tcPr>
          <w:p w:rsidR="00107892" w:rsidRPr="00D152AC" w:rsidRDefault="00107892" w:rsidP="0044457B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D152AC">
              <w:rPr>
                <w:rFonts w:ascii="Cambria" w:hAnsi="Cambria"/>
                <w:b/>
                <w:lang w:val="en-US"/>
              </w:rPr>
              <w:t>Nilai</w:t>
            </w:r>
            <w:proofErr w:type="spellEnd"/>
          </w:p>
        </w:tc>
      </w:tr>
      <w:tr w:rsidR="00107892" w:rsidRPr="00D152AC" w:rsidTr="0044457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Pertanian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Kehutanan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Perikanan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</w:rPr>
            </w:pPr>
            <w:proofErr w:type="spellStart"/>
            <w:r w:rsidRPr="00D152AC">
              <w:rPr>
                <w:rFonts w:ascii="Cambria" w:hAnsi="Cambria"/>
              </w:rPr>
              <w:t>Pertambangan</w:t>
            </w:r>
            <w:proofErr w:type="spellEnd"/>
            <w:r w:rsidRPr="00D152AC">
              <w:rPr>
                <w:rFonts w:ascii="Cambria" w:hAnsi="Cambria"/>
              </w:rPr>
              <w:t xml:space="preserve"> </w:t>
            </w:r>
            <w:proofErr w:type="spellStart"/>
            <w:r w:rsidRPr="00D152AC">
              <w:rPr>
                <w:rFonts w:ascii="Cambria" w:hAnsi="Cambria"/>
              </w:rPr>
              <w:t>dan</w:t>
            </w:r>
            <w:proofErr w:type="spellEnd"/>
            <w:r w:rsidRPr="00D152AC">
              <w:rPr>
                <w:rFonts w:ascii="Cambria" w:hAnsi="Cambria"/>
              </w:rPr>
              <w:t xml:space="preserve"> </w:t>
            </w:r>
            <w:proofErr w:type="spellStart"/>
            <w:r w:rsidRPr="00D152AC">
              <w:rPr>
                <w:rFonts w:ascii="Cambria" w:hAnsi="Cambria"/>
              </w:rPr>
              <w:t>Penggalian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 xml:space="preserve">Perusahaan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Industri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Bangunan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Listrik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, Gas,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Air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Minum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Pengangkutan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Komunikasi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Perdagangan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Besar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Eceran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Perbankan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Lembaga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Keuangan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Pemilikan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Rumah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(</w:t>
            </w:r>
            <w:proofErr w:type="spellStart"/>
            <w:r w:rsidRPr="00D152AC">
              <w:rPr>
                <w:rFonts w:ascii="Cambria" w:hAnsi="Cambria"/>
                <w:lang w:val="en-US"/>
              </w:rPr>
              <w:t>sewa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rumah</w:t>
            </w:r>
            <w:proofErr w:type="spellEnd"/>
            <w:r w:rsidRPr="00D152AC">
              <w:rPr>
                <w:rFonts w:ascii="Cambria" w:hAnsi="Cambria"/>
                <w:lang w:val="en-US"/>
              </w:rPr>
              <w:t>)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Pemerintahan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dan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Pertahanan</w:t>
            </w:r>
            <w:proofErr w:type="spellEnd"/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Jasa-jasa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lain</w:t>
            </w:r>
          </w:p>
        </w:tc>
        <w:tc>
          <w:tcPr>
            <w:tcW w:w="1377" w:type="dxa"/>
          </w:tcPr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10.785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2.330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4.555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1.355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1.040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1.650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5.600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775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1.625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2.385</w:t>
            </w:r>
          </w:p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4.250</w:t>
            </w:r>
          </w:p>
        </w:tc>
      </w:tr>
      <w:tr w:rsidR="00107892" w:rsidRPr="00D152AC" w:rsidTr="0044457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proofErr w:type="spellStart"/>
            <w:r w:rsidRPr="00D152AC">
              <w:rPr>
                <w:rFonts w:ascii="Cambria" w:hAnsi="Cambria"/>
                <w:lang w:val="en-US"/>
              </w:rPr>
              <w:t>Produk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Domestik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Bruto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menurut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Harga</w:t>
            </w:r>
            <w:proofErr w:type="spellEnd"/>
            <w:r w:rsidRPr="00D152A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152AC">
              <w:rPr>
                <w:rFonts w:ascii="Cambria" w:hAnsi="Cambria"/>
                <w:lang w:val="en-US"/>
              </w:rPr>
              <w:t>Faktor</w:t>
            </w:r>
            <w:proofErr w:type="spellEnd"/>
          </w:p>
        </w:tc>
        <w:tc>
          <w:tcPr>
            <w:tcW w:w="1377" w:type="dxa"/>
          </w:tcPr>
          <w:p w:rsidR="00107892" w:rsidRPr="00D152AC" w:rsidRDefault="00107892" w:rsidP="0044457B">
            <w:pPr>
              <w:pStyle w:val="NoSpacing"/>
              <w:rPr>
                <w:rFonts w:ascii="Cambria" w:hAnsi="Cambria"/>
                <w:lang w:val="en-US"/>
              </w:rPr>
            </w:pPr>
            <w:r w:rsidRPr="00D152AC">
              <w:rPr>
                <w:rFonts w:ascii="Cambria" w:hAnsi="Cambria"/>
                <w:lang w:val="en-US"/>
              </w:rPr>
              <w:t>36.350</w:t>
            </w:r>
          </w:p>
        </w:tc>
      </w:tr>
    </w:tbl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Tabel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menunjukkan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diperoleh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diperoleh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dinamakan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(GDP)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Menurut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artinya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berdasarkan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besarnya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terhadap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pStyle w:val="BodyText2"/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lastRenderedPageBreak/>
        <w:t>Perbedaan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Produk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Nasional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Bruto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menurut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harga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pasar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Produk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Domestik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Bruto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menurut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harga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</w:rPr>
        <w:t>faktor</w:t>
      </w:r>
      <w:proofErr w:type="spellEnd"/>
      <w:r w:rsidRPr="00D152AC">
        <w:rPr>
          <w:rFonts w:ascii="Cambria" w:hAnsi="Cambria"/>
          <w:sz w:val="24"/>
          <w:szCs w:val="24"/>
        </w:rPr>
        <w:t xml:space="preserve"> :</w:t>
      </w:r>
      <w:proofErr w:type="gramEnd"/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Pengeluaran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dinamakan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menurut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pasar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dibayar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dibeli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sedangkan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Metode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dinamakan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menurut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berbagai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).</w:t>
      </w:r>
      <w:proofErr w:type="gramEnd"/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“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”</w:t>
      </w:r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menekankan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bahwa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diperoleh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faktor-faktor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dimiliki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penduduk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tanpa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membedakan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apakah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luar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.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mereka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termasuk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</w:p>
    <w:p w:rsidR="00107892" w:rsidRPr="00D152AC" w:rsidRDefault="00107892" w:rsidP="00107892">
      <w:pPr>
        <w:spacing w:line="360" w:lineRule="auto"/>
        <w:jc w:val="both"/>
        <w:rPr>
          <w:rFonts w:ascii="Cambria" w:hAnsi="Cambria" w:cs="Lucida Sans Unicode"/>
          <w:sz w:val="24"/>
          <w:szCs w:val="24"/>
          <w:lang w:val="en-US"/>
        </w:rPr>
      </w:pPr>
    </w:p>
    <w:p w:rsidR="00107892" w:rsidRPr="00D152AC" w:rsidRDefault="00107892" w:rsidP="00107892">
      <w:pPr>
        <w:spacing w:line="360" w:lineRule="auto"/>
        <w:ind w:firstLine="567"/>
        <w:jc w:val="both"/>
        <w:rPr>
          <w:rFonts w:ascii="Cambria" w:hAnsi="Cambria" w:cs="Lucida Sans Unicode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“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”</w:t>
      </w:r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 w:cs="Lucida Sans Unicode"/>
          <w:b/>
          <w:bCs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menekankan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bahwa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diperoleh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menggambarkan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tercipta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negeri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tanpa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membedakan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apakah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berasal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negara-negara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lain yang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 w:cs="Lucida Sans Unicode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mereka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termasuk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 w:cs="Lucida Sans Unicode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 w:cs="Lucida Sans Unicode"/>
          <w:sz w:val="24"/>
          <w:szCs w:val="24"/>
          <w:lang w:val="en-US"/>
        </w:rPr>
        <w:t>.</w:t>
      </w:r>
      <w:proofErr w:type="gramEnd"/>
    </w:p>
    <w:p w:rsidR="00A727F8" w:rsidRDefault="00A727F8"/>
    <w:sectPr w:rsidR="00A727F8" w:rsidSect="00A72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4F" w:rsidRDefault="0019324F" w:rsidP="0019324F">
      <w:pPr>
        <w:spacing w:after="0" w:line="240" w:lineRule="auto"/>
      </w:pPr>
      <w:r>
        <w:separator/>
      </w:r>
    </w:p>
  </w:endnote>
  <w:endnote w:type="continuationSeparator" w:id="1">
    <w:p w:rsidR="0019324F" w:rsidRDefault="0019324F" w:rsidP="0019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76"/>
      <w:docPartObj>
        <w:docPartGallery w:val="Page Numbers (Bottom of Page)"/>
        <w:docPartUnique/>
      </w:docPartObj>
    </w:sdtPr>
    <w:sdtContent>
      <w:p w:rsidR="0019324F" w:rsidRDefault="0019324F">
        <w:pPr>
          <w:pStyle w:val="Footer"/>
        </w:pPr>
        <w:r w:rsidRPr="0041677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2049">
                <w:txbxContent>
                  <w:p w:rsidR="0019324F" w:rsidRDefault="0019324F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9174DF" w:rsidRPr="009174DF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4F" w:rsidRDefault="0019324F" w:rsidP="0019324F">
      <w:pPr>
        <w:spacing w:after="0" w:line="240" w:lineRule="auto"/>
      </w:pPr>
      <w:r>
        <w:separator/>
      </w:r>
    </w:p>
  </w:footnote>
  <w:footnote w:type="continuationSeparator" w:id="1">
    <w:p w:rsidR="0019324F" w:rsidRDefault="0019324F" w:rsidP="0019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38E"/>
    <w:multiLevelType w:val="hybridMultilevel"/>
    <w:tmpl w:val="9E022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B7154"/>
    <w:multiLevelType w:val="hybridMultilevel"/>
    <w:tmpl w:val="47C49AF0"/>
    <w:lvl w:ilvl="0" w:tplc="080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F4150"/>
    <w:multiLevelType w:val="hybridMultilevel"/>
    <w:tmpl w:val="B43C1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F909982" w:tentative="1">
      <w:start w:val="1"/>
      <w:numFmt w:val="lowerLetter"/>
      <w:lvlText w:val="%2."/>
      <w:lvlJc w:val="left"/>
      <w:pPr>
        <w:ind w:left="1440" w:hanging="360"/>
      </w:pPr>
    </w:lvl>
    <w:lvl w:ilvl="2" w:tplc="96F82EF2" w:tentative="1">
      <w:start w:val="1"/>
      <w:numFmt w:val="lowerRoman"/>
      <w:lvlText w:val="%3."/>
      <w:lvlJc w:val="right"/>
      <w:pPr>
        <w:ind w:left="2160" w:hanging="180"/>
      </w:pPr>
    </w:lvl>
    <w:lvl w:ilvl="3" w:tplc="48C40D5A" w:tentative="1">
      <w:start w:val="1"/>
      <w:numFmt w:val="decimal"/>
      <w:lvlText w:val="%4."/>
      <w:lvlJc w:val="left"/>
      <w:pPr>
        <w:ind w:left="2880" w:hanging="360"/>
      </w:pPr>
    </w:lvl>
    <w:lvl w:ilvl="4" w:tplc="ADB0CBAC" w:tentative="1">
      <w:start w:val="1"/>
      <w:numFmt w:val="lowerLetter"/>
      <w:lvlText w:val="%5."/>
      <w:lvlJc w:val="left"/>
      <w:pPr>
        <w:ind w:left="3600" w:hanging="360"/>
      </w:pPr>
    </w:lvl>
    <w:lvl w:ilvl="5" w:tplc="1A4AF70E" w:tentative="1">
      <w:start w:val="1"/>
      <w:numFmt w:val="lowerRoman"/>
      <w:lvlText w:val="%6."/>
      <w:lvlJc w:val="right"/>
      <w:pPr>
        <w:ind w:left="4320" w:hanging="180"/>
      </w:pPr>
    </w:lvl>
    <w:lvl w:ilvl="6" w:tplc="70B2DCAC" w:tentative="1">
      <w:start w:val="1"/>
      <w:numFmt w:val="decimal"/>
      <w:lvlText w:val="%7."/>
      <w:lvlJc w:val="left"/>
      <w:pPr>
        <w:ind w:left="5040" w:hanging="360"/>
      </w:pPr>
    </w:lvl>
    <w:lvl w:ilvl="7" w:tplc="55367BB4" w:tentative="1">
      <w:start w:val="1"/>
      <w:numFmt w:val="lowerLetter"/>
      <w:lvlText w:val="%8."/>
      <w:lvlJc w:val="left"/>
      <w:pPr>
        <w:ind w:left="5760" w:hanging="360"/>
      </w:pPr>
    </w:lvl>
    <w:lvl w:ilvl="8" w:tplc="2C866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365E"/>
    <w:multiLevelType w:val="hybridMultilevel"/>
    <w:tmpl w:val="7800F5EE"/>
    <w:lvl w:ilvl="0" w:tplc="AF8E46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06A5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22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05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4B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0D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41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8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7892"/>
    <w:rsid w:val="00107892"/>
    <w:rsid w:val="0019324F"/>
    <w:rsid w:val="001D6651"/>
    <w:rsid w:val="002C543D"/>
    <w:rsid w:val="00366951"/>
    <w:rsid w:val="008F61BD"/>
    <w:rsid w:val="009174DF"/>
    <w:rsid w:val="00A7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89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07892"/>
    <w:pPr>
      <w:ind w:left="720"/>
      <w:contextualSpacing/>
    </w:pPr>
  </w:style>
  <w:style w:type="paragraph" w:styleId="BodyText">
    <w:name w:val="Body Text"/>
    <w:basedOn w:val="Normal"/>
    <w:link w:val="BodyTextChar"/>
    <w:rsid w:val="00107892"/>
    <w:pPr>
      <w:spacing w:after="0" w:line="240" w:lineRule="auto"/>
    </w:pPr>
    <w:rPr>
      <w:rFonts w:ascii="News Gothic MT" w:eastAsia="Times New Roman" w:hAnsi="News Gothic MT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07892"/>
    <w:rPr>
      <w:rFonts w:ascii="News Gothic MT" w:eastAsia="Times New Roman" w:hAnsi="News Gothic MT" w:cs="Times New Roman"/>
      <w:sz w:val="32"/>
      <w:szCs w:val="20"/>
      <w:lang/>
    </w:rPr>
  </w:style>
  <w:style w:type="paragraph" w:styleId="BodyText2">
    <w:name w:val="Body Text 2"/>
    <w:basedOn w:val="Normal"/>
    <w:link w:val="BodyText2Char"/>
    <w:rsid w:val="00107892"/>
    <w:pPr>
      <w:spacing w:after="0" w:line="240" w:lineRule="auto"/>
    </w:pPr>
    <w:rPr>
      <w:rFonts w:ascii="Lucida Sans Unicode" w:eastAsia="Times New Roman" w:hAnsi="Lucida Sans Unicode"/>
      <w:b/>
      <w:bCs/>
      <w:sz w:val="3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07892"/>
    <w:rPr>
      <w:rFonts w:ascii="Lucida Sans Unicode" w:eastAsia="Times New Roman" w:hAnsi="Lucida Sans Unicode" w:cs="Times New Roman"/>
      <w:b/>
      <w:bCs/>
      <w:sz w:val="32"/>
      <w:szCs w:val="20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19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24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9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24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2013-05-01T03:21:00Z</dcterms:created>
  <dcterms:modified xsi:type="dcterms:W3CDTF">2013-05-01T03:32:00Z</dcterms:modified>
</cp:coreProperties>
</file>