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43" w:rsidRDefault="00784743" w:rsidP="00784743">
      <w:pPr>
        <w:pStyle w:val="Default"/>
        <w:rPr>
          <w:b/>
        </w:rPr>
      </w:pPr>
    </w:p>
    <w:p w:rsidR="00784743" w:rsidRDefault="00784743" w:rsidP="00784743">
      <w:pPr>
        <w:pStyle w:val="Default"/>
        <w:rPr>
          <w:b/>
        </w:rPr>
      </w:pPr>
    </w:p>
    <w:tbl>
      <w:tblPr>
        <w:tblW w:w="1413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
        <w:gridCol w:w="709"/>
        <w:gridCol w:w="2711"/>
        <w:gridCol w:w="236"/>
        <w:gridCol w:w="2554"/>
        <w:gridCol w:w="2160"/>
        <w:gridCol w:w="79"/>
        <w:gridCol w:w="3161"/>
        <w:gridCol w:w="461"/>
        <w:gridCol w:w="283"/>
        <w:gridCol w:w="1146"/>
      </w:tblGrid>
      <w:tr w:rsidR="00784743" w:rsidRPr="00B006E9" w:rsidTr="00784743">
        <w:tc>
          <w:tcPr>
            <w:tcW w:w="1339" w:type="dxa"/>
            <w:gridSpan w:val="2"/>
            <w:tcBorders>
              <w:top w:val="dotted" w:sz="4" w:space="0" w:color="auto"/>
              <w:left w:val="dotted" w:sz="4" w:space="0" w:color="auto"/>
              <w:bottom w:val="nil"/>
              <w:right w:val="dotted" w:sz="4" w:space="0" w:color="auto"/>
            </w:tcBorders>
            <w:shd w:val="clear" w:color="auto" w:fill="CCFFFF"/>
          </w:tcPr>
          <w:p w:rsidR="00784743" w:rsidRPr="00B006E9" w:rsidRDefault="00784743" w:rsidP="005A4645">
            <w:pPr>
              <w:spacing w:after="0" w:line="240" w:lineRule="auto"/>
              <w:rPr>
                <w:rFonts w:ascii="Segoe UI" w:hAnsi="Segoe UI" w:cs="Segoe UI"/>
                <w:noProof/>
                <w:sz w:val="12"/>
                <w:szCs w:val="12"/>
              </w:rPr>
            </w:pPr>
            <w:r>
              <w:rPr>
                <w:rFonts w:ascii="Segoe UI" w:hAnsi="Segoe UI" w:cs="Segoe UI"/>
                <w:noProof/>
                <w:sz w:val="12"/>
                <w:szCs w:val="12"/>
              </w:rPr>
              <mc:AlternateContent>
                <mc:Choice Requires="wps">
                  <w:drawing>
                    <wp:anchor distT="0" distB="0" distL="114300" distR="114300" simplePos="0" relativeHeight="251661312" behindDoc="0" locked="0" layoutInCell="1" allowOverlap="1" wp14:anchorId="21433B4A" wp14:editId="2B465289">
                      <wp:simplePos x="0" y="0"/>
                      <wp:positionH relativeFrom="column">
                        <wp:posOffset>1905</wp:posOffset>
                      </wp:positionH>
                      <wp:positionV relativeFrom="paragraph">
                        <wp:posOffset>41910</wp:posOffset>
                      </wp:positionV>
                      <wp:extent cx="722630" cy="677545"/>
                      <wp:effectExtent l="7620" t="11430" r="1270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677545"/>
                              </a:xfrm>
                              <a:prstGeom prst="rect">
                                <a:avLst/>
                              </a:prstGeom>
                              <a:solidFill>
                                <a:srgbClr val="FFFFFF"/>
                              </a:solidFill>
                              <a:ln w="9525">
                                <a:solidFill>
                                  <a:srgbClr val="000000"/>
                                </a:solidFill>
                                <a:miter lim="800000"/>
                                <a:headEnd/>
                                <a:tailEnd/>
                              </a:ln>
                            </wps:spPr>
                            <wps:txbx>
                              <w:txbxContent>
                                <w:p w:rsidR="00784743" w:rsidRDefault="00784743" w:rsidP="00784743">
                                  <w:r>
                                    <w:rPr>
                                      <w:noProof/>
                                    </w:rPr>
                                    <w:drawing>
                                      <wp:inline distT="0" distB="0" distL="0" distR="0" wp14:anchorId="4DDBE153" wp14:editId="07601D2D">
                                        <wp:extent cx="552450" cy="552450"/>
                                        <wp:effectExtent l="0" t="0" r="0" b="0"/>
                                        <wp:docPr id="12" name="Picture 1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pt;margin-top:3.3pt;width:56.9pt;height:53.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">
                      <v:textbox>
                        <w:txbxContent>
                          <w:p w:rsidR="00784743" w:rsidRDefault="00784743" w:rsidP="00784743">
                            <w:r>
                              <w:rPr>
                                <w:noProof/>
                              </w:rPr>
                              <w:drawing>
                                <wp:inline distT="0" distB="0" distL="0" distR="0" wp14:anchorId="4DDBE153" wp14:editId="07601D2D">
                                  <wp:extent cx="552450" cy="552450"/>
                                  <wp:effectExtent l="0" t="0" r="0" b="0"/>
                                  <wp:docPr id="12" name="Picture 1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p>
        </w:tc>
        <w:tc>
          <w:tcPr>
            <w:tcW w:w="12791" w:type="dxa"/>
            <w:gridSpan w:val="9"/>
            <w:tcBorders>
              <w:top w:val="dotted" w:sz="4" w:space="0" w:color="auto"/>
              <w:left w:val="dotted" w:sz="4" w:space="0" w:color="auto"/>
              <w:bottom w:val="nil"/>
              <w:right w:val="dotted" w:sz="4" w:space="0" w:color="auto"/>
            </w:tcBorders>
            <w:shd w:val="clear" w:color="auto" w:fill="CCFFFF"/>
          </w:tcPr>
          <w:p w:rsidR="00784743" w:rsidRPr="006D6169" w:rsidRDefault="00784743" w:rsidP="005A4645">
            <w:pPr>
              <w:spacing w:after="0" w:line="240" w:lineRule="auto"/>
              <w:rPr>
                <w:rFonts w:ascii="Cambria" w:hAnsi="Cambria" w:cs="Segoe UI"/>
                <w:sz w:val="20"/>
                <w:szCs w:val="20"/>
                <w:lang w:val="sv-SE"/>
              </w:rPr>
            </w:pPr>
          </w:p>
        </w:tc>
      </w:tr>
      <w:tr w:rsidR="00784743" w:rsidRPr="000A7333" w:rsidTr="00784743">
        <w:tc>
          <w:tcPr>
            <w:tcW w:w="1339" w:type="dxa"/>
            <w:gridSpan w:val="2"/>
            <w:tcBorders>
              <w:top w:val="dotted" w:sz="4" w:space="0" w:color="auto"/>
              <w:left w:val="dotted" w:sz="4" w:space="0" w:color="auto"/>
              <w:bottom w:val="nil"/>
              <w:right w:val="dotted" w:sz="4" w:space="0" w:color="auto"/>
            </w:tcBorders>
            <w:shd w:val="clear" w:color="auto" w:fill="CCFFFF"/>
          </w:tcPr>
          <w:p w:rsidR="00784743" w:rsidRPr="004A5C69" w:rsidRDefault="00784743" w:rsidP="005A4645">
            <w:pPr>
              <w:spacing w:after="0" w:line="240" w:lineRule="auto"/>
              <w:rPr>
                <w:rFonts w:ascii="Segoe UI" w:hAnsi="Segoe UI" w:cs="Segoe UI"/>
                <w:noProof/>
                <w:sz w:val="12"/>
                <w:szCs w:val="12"/>
              </w:rPr>
            </w:pPr>
          </w:p>
        </w:tc>
        <w:tc>
          <w:tcPr>
            <w:tcW w:w="12791" w:type="dxa"/>
            <w:gridSpan w:val="9"/>
            <w:tcBorders>
              <w:top w:val="dotted" w:sz="4" w:space="0" w:color="auto"/>
              <w:left w:val="dotted" w:sz="4" w:space="0" w:color="auto"/>
              <w:bottom w:val="nil"/>
              <w:right w:val="dotted" w:sz="4" w:space="0" w:color="auto"/>
            </w:tcBorders>
            <w:shd w:val="clear" w:color="auto" w:fill="CCFFFF"/>
          </w:tcPr>
          <w:p w:rsidR="00784743" w:rsidRPr="004A5C69" w:rsidRDefault="00784743"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RENCANA PEMBELAJARAN SEMESTER G</w:t>
            </w:r>
            <w:r>
              <w:rPr>
                <w:rFonts w:ascii="Cambria" w:hAnsi="Cambria" w:cs="Segoe UI"/>
                <w:b/>
                <w:sz w:val="24"/>
                <w:szCs w:val="24"/>
                <w:lang w:val="sv-SE"/>
              </w:rPr>
              <w:t>ANJIL</w:t>
            </w:r>
            <w:r w:rsidRPr="004A5C69">
              <w:rPr>
                <w:rFonts w:ascii="Cambria" w:hAnsi="Cambria" w:cs="Segoe UI"/>
                <w:b/>
                <w:sz w:val="24"/>
                <w:szCs w:val="24"/>
                <w:lang w:val="sv-SE"/>
              </w:rPr>
              <w:t xml:space="preserve"> 2016/2017</w:t>
            </w:r>
          </w:p>
        </w:tc>
      </w:tr>
      <w:tr w:rsidR="00784743" w:rsidRPr="000A7333" w:rsidTr="00784743">
        <w:tc>
          <w:tcPr>
            <w:tcW w:w="1339" w:type="dxa"/>
            <w:gridSpan w:val="2"/>
            <w:tcBorders>
              <w:top w:val="dotted" w:sz="4" w:space="0" w:color="auto"/>
              <w:left w:val="dotted" w:sz="4" w:space="0" w:color="auto"/>
              <w:bottom w:val="nil"/>
              <w:right w:val="dotted" w:sz="4" w:space="0" w:color="auto"/>
            </w:tcBorders>
            <w:shd w:val="clear" w:color="auto" w:fill="CCFFFF"/>
          </w:tcPr>
          <w:p w:rsidR="00784743" w:rsidRPr="004A5C69" w:rsidRDefault="00784743" w:rsidP="005A4645">
            <w:pPr>
              <w:spacing w:after="0" w:line="240" w:lineRule="auto"/>
              <w:rPr>
                <w:rFonts w:ascii="Segoe UI" w:hAnsi="Segoe UI" w:cs="Segoe UI"/>
                <w:noProof/>
                <w:sz w:val="12"/>
                <w:szCs w:val="12"/>
              </w:rPr>
            </w:pPr>
          </w:p>
        </w:tc>
        <w:tc>
          <w:tcPr>
            <w:tcW w:w="12791" w:type="dxa"/>
            <w:gridSpan w:val="9"/>
            <w:tcBorders>
              <w:top w:val="dotted" w:sz="4" w:space="0" w:color="auto"/>
              <w:left w:val="dotted" w:sz="4" w:space="0" w:color="auto"/>
              <w:bottom w:val="nil"/>
              <w:right w:val="dotted" w:sz="4" w:space="0" w:color="auto"/>
            </w:tcBorders>
            <w:shd w:val="clear" w:color="auto" w:fill="CCFFFF"/>
          </w:tcPr>
          <w:p w:rsidR="00784743" w:rsidRPr="004A5C69" w:rsidRDefault="00784743"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PROGRAM STUDI MAGISTER AKUNTANSI FAKULTAS EKONOMI DAN BISNIS</w:t>
            </w:r>
          </w:p>
        </w:tc>
      </w:tr>
      <w:tr w:rsidR="00784743" w:rsidRPr="000A7333" w:rsidTr="00784743">
        <w:tc>
          <w:tcPr>
            <w:tcW w:w="1339" w:type="dxa"/>
            <w:gridSpan w:val="2"/>
            <w:tcBorders>
              <w:top w:val="dotted" w:sz="4" w:space="0" w:color="auto"/>
              <w:left w:val="dotted" w:sz="4" w:space="0" w:color="auto"/>
              <w:bottom w:val="nil"/>
              <w:right w:val="dotted" w:sz="4" w:space="0" w:color="auto"/>
            </w:tcBorders>
            <w:shd w:val="clear" w:color="auto" w:fill="CCFFFF"/>
          </w:tcPr>
          <w:p w:rsidR="00784743" w:rsidRPr="004A5C69" w:rsidRDefault="00784743" w:rsidP="005A4645">
            <w:pPr>
              <w:spacing w:after="0" w:line="240" w:lineRule="auto"/>
              <w:rPr>
                <w:rFonts w:ascii="Segoe UI" w:hAnsi="Segoe UI" w:cs="Segoe UI"/>
                <w:noProof/>
                <w:sz w:val="12"/>
                <w:szCs w:val="12"/>
              </w:rPr>
            </w:pPr>
          </w:p>
        </w:tc>
        <w:tc>
          <w:tcPr>
            <w:tcW w:w="12791" w:type="dxa"/>
            <w:gridSpan w:val="9"/>
            <w:tcBorders>
              <w:top w:val="dotted" w:sz="4" w:space="0" w:color="auto"/>
              <w:left w:val="dotted" w:sz="4" w:space="0" w:color="auto"/>
              <w:bottom w:val="nil"/>
              <w:right w:val="dotted" w:sz="4" w:space="0" w:color="auto"/>
            </w:tcBorders>
            <w:shd w:val="clear" w:color="auto" w:fill="CCFFFF"/>
          </w:tcPr>
          <w:p w:rsidR="00784743" w:rsidRPr="004A5C69" w:rsidRDefault="00784743"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UNIVERSITAS ESA UNGGUL</w:t>
            </w:r>
          </w:p>
        </w:tc>
      </w:tr>
      <w:tr w:rsidR="00784743" w:rsidRPr="00B006E9" w:rsidTr="00784743">
        <w:tc>
          <w:tcPr>
            <w:tcW w:w="14130" w:type="dxa"/>
            <w:gridSpan w:val="11"/>
            <w:tcBorders>
              <w:top w:val="nil"/>
              <w:bottom w:val="dotted" w:sz="4" w:space="0" w:color="auto"/>
            </w:tcBorders>
            <w:shd w:val="clear" w:color="auto" w:fill="CCFFFF"/>
          </w:tcPr>
          <w:p w:rsidR="00784743" w:rsidRPr="006D6169" w:rsidRDefault="00784743" w:rsidP="005A4645">
            <w:pPr>
              <w:spacing w:after="0" w:line="240" w:lineRule="auto"/>
              <w:jc w:val="center"/>
              <w:rPr>
                <w:rFonts w:ascii="Cambria" w:hAnsi="Cambria" w:cs="Segoe UI"/>
                <w:sz w:val="20"/>
                <w:szCs w:val="20"/>
                <w:lang w:val="sv-SE"/>
              </w:rPr>
            </w:pPr>
          </w:p>
        </w:tc>
      </w:tr>
      <w:tr w:rsidR="00784743" w:rsidRPr="000A7333" w:rsidTr="00784743">
        <w:tc>
          <w:tcPr>
            <w:tcW w:w="4050" w:type="dxa"/>
            <w:gridSpan w:val="3"/>
            <w:tcBorders>
              <w:right w:val="nil"/>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sv-SE"/>
              </w:rPr>
              <w:t>Mata kuliah</w:t>
            </w:r>
          </w:p>
        </w:tc>
        <w:tc>
          <w:tcPr>
            <w:tcW w:w="236" w:type="dxa"/>
            <w:tcBorders>
              <w:left w:val="nil"/>
              <w:right w:val="nil"/>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sv-SE"/>
              </w:rPr>
              <w:t>:</w:t>
            </w:r>
          </w:p>
        </w:tc>
        <w:tc>
          <w:tcPr>
            <w:tcW w:w="4793" w:type="dxa"/>
            <w:gridSpan w:val="3"/>
            <w:tcBorders>
              <w:left w:val="nil"/>
              <w:right w:val="nil"/>
            </w:tcBorders>
            <w:shd w:val="clear" w:color="auto" w:fill="auto"/>
          </w:tcPr>
          <w:p w:rsidR="00784743" w:rsidRPr="00800C80" w:rsidRDefault="00784743" w:rsidP="005A4645">
            <w:pPr>
              <w:spacing w:after="0" w:line="240" w:lineRule="auto"/>
              <w:rPr>
                <w:rFonts w:ascii="Cambria" w:hAnsi="Cambria" w:cs="Calibri"/>
                <w:b/>
                <w:lang w:val="sv-SE"/>
              </w:rPr>
            </w:pPr>
            <w:r>
              <w:rPr>
                <w:rFonts w:ascii="Cambria" w:hAnsi="Cambria" w:cs="Calibri"/>
                <w:b/>
              </w:rPr>
              <w:t>PENGUKURAN KINERJA</w:t>
            </w:r>
          </w:p>
        </w:tc>
        <w:tc>
          <w:tcPr>
            <w:tcW w:w="3622" w:type="dxa"/>
            <w:gridSpan w:val="2"/>
            <w:tcBorders>
              <w:left w:val="nil"/>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sv-SE"/>
              </w:rPr>
              <w:t>Kode</w:t>
            </w:r>
            <w:r w:rsidRPr="00800C80">
              <w:rPr>
                <w:rFonts w:ascii="Cambria" w:hAnsi="Cambria" w:cs="Calibri"/>
                <w:b/>
                <w:lang w:val="id-ID"/>
              </w:rPr>
              <w:t xml:space="preserve"> MK</w:t>
            </w:r>
          </w:p>
        </w:tc>
        <w:tc>
          <w:tcPr>
            <w:tcW w:w="283" w:type="dxa"/>
            <w:tcBorders>
              <w:left w:val="nil"/>
              <w:right w:val="nil"/>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sv-SE"/>
              </w:rPr>
              <w:t>:</w:t>
            </w:r>
          </w:p>
        </w:tc>
        <w:tc>
          <w:tcPr>
            <w:tcW w:w="1146" w:type="dxa"/>
            <w:tcBorders>
              <w:lef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rPr>
              <w:t xml:space="preserve">MAK </w:t>
            </w:r>
            <w:r>
              <w:rPr>
                <w:rFonts w:ascii="Cambria" w:hAnsi="Cambria" w:cs="Calibri"/>
                <w:b/>
              </w:rPr>
              <w:t>110</w:t>
            </w:r>
          </w:p>
        </w:tc>
      </w:tr>
      <w:tr w:rsidR="00784743" w:rsidRPr="000A7333" w:rsidTr="00784743">
        <w:tc>
          <w:tcPr>
            <w:tcW w:w="4050" w:type="dxa"/>
            <w:gridSpan w:val="3"/>
            <w:tcBorders>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Mata kuliah prasyarat</w:t>
            </w:r>
          </w:p>
        </w:tc>
        <w:tc>
          <w:tcPr>
            <w:tcW w:w="236" w:type="dxa"/>
            <w:tcBorders>
              <w:left w:val="nil"/>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w:t>
            </w:r>
          </w:p>
        </w:tc>
        <w:tc>
          <w:tcPr>
            <w:tcW w:w="4793" w:type="dxa"/>
            <w:gridSpan w:val="3"/>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rPr>
            </w:pPr>
          </w:p>
        </w:tc>
        <w:tc>
          <w:tcPr>
            <w:tcW w:w="3622" w:type="dxa"/>
            <w:gridSpan w:val="2"/>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sv-SE"/>
              </w:rPr>
              <w:t>Bobot</w:t>
            </w:r>
            <w:r w:rsidRPr="00800C80">
              <w:rPr>
                <w:rFonts w:ascii="Cambria" w:hAnsi="Cambria" w:cs="Calibri"/>
                <w:b/>
                <w:lang w:val="id-ID"/>
              </w:rPr>
              <w:t xml:space="preserve"> MK</w:t>
            </w:r>
          </w:p>
        </w:tc>
        <w:tc>
          <w:tcPr>
            <w:tcW w:w="283" w:type="dxa"/>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sv-SE"/>
              </w:rPr>
              <w:t>:</w:t>
            </w:r>
          </w:p>
        </w:tc>
        <w:tc>
          <w:tcPr>
            <w:tcW w:w="1146" w:type="dxa"/>
            <w:tcBorders>
              <w:left w:val="nil"/>
              <w:bottom w:val="dotted" w:sz="4" w:space="0" w:color="auto"/>
            </w:tcBorders>
            <w:shd w:val="clear" w:color="auto" w:fill="auto"/>
          </w:tcPr>
          <w:p w:rsidR="00784743" w:rsidRPr="00800C80" w:rsidRDefault="00784743" w:rsidP="005A4645">
            <w:pPr>
              <w:spacing w:after="0" w:line="240" w:lineRule="auto"/>
              <w:rPr>
                <w:rFonts w:ascii="Cambria" w:hAnsi="Cambria" w:cs="Calibri"/>
                <w:b/>
              </w:rPr>
            </w:pPr>
            <w:r>
              <w:rPr>
                <w:rFonts w:ascii="Cambria" w:hAnsi="Cambria" w:cs="Calibri"/>
                <w:b/>
              </w:rPr>
              <w:t>3</w:t>
            </w:r>
            <w:r w:rsidRPr="00800C80">
              <w:rPr>
                <w:rFonts w:ascii="Cambria" w:hAnsi="Cambria" w:cs="Calibri"/>
                <w:b/>
              </w:rPr>
              <w:t xml:space="preserve"> SKS</w:t>
            </w:r>
          </w:p>
        </w:tc>
      </w:tr>
      <w:tr w:rsidR="00784743" w:rsidRPr="000A7333" w:rsidTr="00784743">
        <w:tc>
          <w:tcPr>
            <w:tcW w:w="4050" w:type="dxa"/>
            <w:gridSpan w:val="3"/>
            <w:tcBorders>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Dosen Pengampu</w:t>
            </w:r>
          </w:p>
        </w:tc>
        <w:tc>
          <w:tcPr>
            <w:tcW w:w="236" w:type="dxa"/>
            <w:tcBorders>
              <w:left w:val="nil"/>
              <w:right w:val="nil"/>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sv-SE"/>
              </w:rPr>
              <w:t>:</w:t>
            </w:r>
          </w:p>
        </w:tc>
        <w:tc>
          <w:tcPr>
            <w:tcW w:w="4793" w:type="dxa"/>
            <w:gridSpan w:val="3"/>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rPr>
            </w:pPr>
            <w:r w:rsidRPr="00800C80">
              <w:rPr>
                <w:rFonts w:ascii="Cambria" w:hAnsi="Cambria" w:cs="Calibri"/>
                <w:b/>
              </w:rPr>
              <w:t xml:space="preserve">Dr. </w:t>
            </w:r>
            <w:r>
              <w:rPr>
                <w:rFonts w:ascii="Cambria" w:hAnsi="Cambria" w:cs="Calibri"/>
                <w:b/>
              </w:rPr>
              <w:t xml:space="preserve">MF. ARROZI, SE, </w:t>
            </w:r>
            <w:proofErr w:type="spellStart"/>
            <w:r>
              <w:rPr>
                <w:rFonts w:ascii="Cambria" w:hAnsi="Cambria" w:cs="Calibri"/>
                <w:b/>
              </w:rPr>
              <w:t>M.Si</w:t>
            </w:r>
            <w:proofErr w:type="spellEnd"/>
            <w:r>
              <w:rPr>
                <w:rFonts w:ascii="Cambria" w:hAnsi="Cambria" w:cs="Calibri"/>
                <w:b/>
              </w:rPr>
              <w:t xml:space="preserve">., </w:t>
            </w:r>
            <w:proofErr w:type="spellStart"/>
            <w:r>
              <w:rPr>
                <w:rFonts w:ascii="Cambria" w:hAnsi="Cambria" w:cs="Calibri"/>
                <w:b/>
              </w:rPr>
              <w:t>Akt</w:t>
            </w:r>
            <w:proofErr w:type="spellEnd"/>
            <w:r>
              <w:rPr>
                <w:rFonts w:ascii="Cambria" w:hAnsi="Cambria" w:cs="Calibri"/>
                <w:b/>
              </w:rPr>
              <w:t>., CA</w:t>
            </w:r>
          </w:p>
        </w:tc>
        <w:tc>
          <w:tcPr>
            <w:tcW w:w="3622" w:type="dxa"/>
            <w:gridSpan w:val="2"/>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Kode Dosen</w:t>
            </w:r>
          </w:p>
        </w:tc>
        <w:tc>
          <w:tcPr>
            <w:tcW w:w="283" w:type="dxa"/>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w:t>
            </w:r>
          </w:p>
        </w:tc>
        <w:tc>
          <w:tcPr>
            <w:tcW w:w="1146" w:type="dxa"/>
            <w:tcBorders>
              <w:left w:val="nil"/>
              <w:bottom w:val="dotted" w:sz="4" w:space="0" w:color="auto"/>
            </w:tcBorders>
            <w:shd w:val="clear" w:color="auto" w:fill="auto"/>
          </w:tcPr>
          <w:p w:rsidR="00784743" w:rsidRPr="00800C80" w:rsidRDefault="00784743" w:rsidP="005A4645">
            <w:pPr>
              <w:spacing w:after="0" w:line="240" w:lineRule="auto"/>
              <w:rPr>
                <w:rFonts w:ascii="Cambria" w:hAnsi="Cambria" w:cs="Calibri"/>
                <w:b/>
              </w:rPr>
            </w:pPr>
            <w:r w:rsidRPr="00800C80">
              <w:rPr>
                <w:rFonts w:ascii="Cambria" w:hAnsi="Cambria" w:cs="Calibri"/>
                <w:b/>
              </w:rPr>
              <w:t>5731</w:t>
            </w:r>
          </w:p>
        </w:tc>
      </w:tr>
      <w:tr w:rsidR="00784743" w:rsidRPr="000A7333" w:rsidTr="00784743">
        <w:tc>
          <w:tcPr>
            <w:tcW w:w="4050" w:type="dxa"/>
            <w:gridSpan w:val="3"/>
            <w:tcBorders>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Alokasi Waktu</w:t>
            </w:r>
          </w:p>
        </w:tc>
        <w:tc>
          <w:tcPr>
            <w:tcW w:w="236" w:type="dxa"/>
            <w:tcBorders>
              <w:left w:val="nil"/>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w:t>
            </w:r>
          </w:p>
        </w:tc>
        <w:tc>
          <w:tcPr>
            <w:tcW w:w="9844" w:type="dxa"/>
            <w:gridSpan w:val="7"/>
            <w:tcBorders>
              <w:left w:val="nil"/>
              <w:bottom w:val="dotted" w:sz="4" w:space="0" w:color="auto"/>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id-ID"/>
              </w:rPr>
              <w:t>Tatap muka 14 x 150 menit, tidak ada praktik, tidak ada online</w:t>
            </w:r>
          </w:p>
        </w:tc>
      </w:tr>
      <w:tr w:rsidR="00784743" w:rsidRPr="000A7333" w:rsidTr="00784743">
        <w:trPr>
          <w:trHeight w:val="1248"/>
        </w:trPr>
        <w:tc>
          <w:tcPr>
            <w:tcW w:w="4050" w:type="dxa"/>
            <w:gridSpan w:val="3"/>
            <w:tcBorders>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lang w:val="id-ID"/>
              </w:rPr>
            </w:pPr>
            <w:r w:rsidRPr="00800C80">
              <w:rPr>
                <w:rFonts w:ascii="Cambria" w:hAnsi="Cambria" w:cs="Calibri"/>
                <w:b/>
                <w:lang w:val="id-ID"/>
              </w:rPr>
              <w:t>Capaian Pembelajaran</w:t>
            </w:r>
          </w:p>
        </w:tc>
        <w:tc>
          <w:tcPr>
            <w:tcW w:w="236" w:type="dxa"/>
            <w:tcBorders>
              <w:left w:val="nil"/>
              <w:bottom w:val="dotted" w:sz="4" w:space="0" w:color="auto"/>
              <w:right w:val="nil"/>
            </w:tcBorders>
            <w:shd w:val="clear" w:color="auto" w:fill="auto"/>
          </w:tcPr>
          <w:p w:rsidR="00784743" w:rsidRPr="00800C80" w:rsidRDefault="00784743" w:rsidP="005A4645">
            <w:pPr>
              <w:spacing w:after="0" w:line="240" w:lineRule="auto"/>
              <w:rPr>
                <w:rFonts w:ascii="Cambria" w:hAnsi="Cambria" w:cs="Calibri"/>
                <w:b/>
                <w:lang w:val="sv-SE"/>
              </w:rPr>
            </w:pPr>
            <w:r w:rsidRPr="00800C80">
              <w:rPr>
                <w:rFonts w:ascii="Cambria" w:hAnsi="Cambria" w:cs="Calibri"/>
                <w:b/>
                <w:lang w:val="sv-SE"/>
              </w:rPr>
              <w:t>:</w:t>
            </w:r>
          </w:p>
        </w:tc>
        <w:tc>
          <w:tcPr>
            <w:tcW w:w="9844" w:type="dxa"/>
            <w:gridSpan w:val="7"/>
            <w:tcBorders>
              <w:left w:val="nil"/>
              <w:bottom w:val="dotted" w:sz="4" w:space="0" w:color="auto"/>
            </w:tcBorders>
            <w:shd w:val="clear" w:color="auto" w:fill="auto"/>
          </w:tcPr>
          <w:p w:rsidR="00784743" w:rsidRPr="00EC3E83" w:rsidRDefault="00784743" w:rsidP="005A4645">
            <w:pPr>
              <w:pStyle w:val="Header"/>
              <w:jc w:val="both"/>
              <w:rPr>
                <w:rFonts w:ascii="Cambria" w:hAnsi="Cambria"/>
                <w:b/>
                <w:bCs/>
                <w:sz w:val="22"/>
                <w:szCs w:val="22"/>
              </w:rPr>
            </w:pPr>
            <w:proofErr w:type="spellStart"/>
            <w:r w:rsidRPr="00EC3E83">
              <w:rPr>
                <w:rFonts w:ascii="Cambria" w:hAnsi="Cambria"/>
                <w:sz w:val="22"/>
                <w:szCs w:val="22"/>
              </w:rPr>
              <w:t>Melakukan</w:t>
            </w:r>
            <w:proofErr w:type="spellEnd"/>
            <w:r w:rsidRPr="00EC3E83">
              <w:rPr>
                <w:rFonts w:ascii="Cambria" w:hAnsi="Cambria"/>
                <w:sz w:val="22"/>
                <w:szCs w:val="22"/>
              </w:rPr>
              <w:t xml:space="preserve"> </w:t>
            </w:r>
            <w:proofErr w:type="spellStart"/>
            <w:r w:rsidRPr="00EC3E83">
              <w:rPr>
                <w:rFonts w:ascii="Cambria" w:hAnsi="Cambria"/>
                <w:sz w:val="22"/>
                <w:szCs w:val="22"/>
              </w:rPr>
              <w:t>analisis</w:t>
            </w:r>
            <w:proofErr w:type="spellEnd"/>
            <w:r w:rsidRPr="00EC3E83">
              <w:rPr>
                <w:rFonts w:ascii="Cambria" w:hAnsi="Cambria"/>
                <w:sz w:val="22"/>
                <w:szCs w:val="22"/>
              </w:rPr>
              <w:t xml:space="preserve"> </w:t>
            </w:r>
            <w:proofErr w:type="spellStart"/>
            <w:r w:rsidRPr="00EC3E83">
              <w:rPr>
                <w:rFonts w:ascii="Cambria" w:hAnsi="Cambria"/>
                <w:sz w:val="22"/>
                <w:szCs w:val="22"/>
              </w:rPr>
              <w:t>secara</w:t>
            </w:r>
            <w:proofErr w:type="spellEnd"/>
            <w:r w:rsidRPr="00EC3E83">
              <w:rPr>
                <w:rFonts w:ascii="Cambria" w:hAnsi="Cambria"/>
                <w:sz w:val="22"/>
                <w:szCs w:val="22"/>
              </w:rPr>
              <w:t xml:space="preserve"> </w:t>
            </w:r>
            <w:r w:rsidRPr="00EC3E83">
              <w:rPr>
                <w:rFonts w:ascii="Cambria" w:hAnsi="Cambria"/>
                <w:sz w:val="22"/>
                <w:szCs w:val="22"/>
                <w:lang w:val="id-ID"/>
              </w:rPr>
              <w:t>pengetahuan teori dan praktis kepada mahasiswa tentang Manajemen Kinerja sehingga memiliki kemampuan, pemahaman, pengendalian dan kompetensi untuk menganalisis, mendesain dan mengembangkan sistem Evaluasi Kinerja khususnya tentang prinsip dasar dan standar Evaluasi Kinerja serta proses Manajemen Kinerja, Perencanaan Kinerja, Pembinaan Kinerja, Tolok Ukur Penilaian, Melaksanakan Penilaian, Umpan Balik dan Tindak Lanjut, Standar Pelayanan Publik dan juga Mengukur Kinerja Manajemen yang  terjadi di lingkungan perusahaan dan pemerintah.</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single" w:sz="4" w:space="0" w:color="auto"/>
              <w:bottom w:val="single" w:sz="4" w:space="0" w:color="auto"/>
            </w:tcBorders>
            <w:shd w:val="clear" w:color="auto" w:fill="CCFFCC"/>
          </w:tcPr>
          <w:p w:rsidR="00784743" w:rsidRPr="003A06CC" w:rsidRDefault="00784743" w:rsidP="005A4645">
            <w:pPr>
              <w:spacing w:after="0" w:line="240" w:lineRule="auto"/>
              <w:jc w:val="center"/>
              <w:rPr>
                <w:rFonts w:ascii="Cambria" w:hAnsi="Cambria" w:cs="Segoe UI"/>
                <w:b/>
                <w:sz w:val="20"/>
                <w:szCs w:val="20"/>
                <w:lang w:val="sv-SE"/>
              </w:rPr>
            </w:pPr>
            <w:r w:rsidRPr="003A06CC">
              <w:rPr>
                <w:rFonts w:ascii="Cambria" w:hAnsi="Cambria" w:cs="Segoe UI"/>
                <w:b/>
                <w:sz w:val="20"/>
                <w:szCs w:val="20"/>
                <w:lang w:val="id-ID"/>
              </w:rPr>
              <w:t>SESI</w:t>
            </w:r>
          </w:p>
        </w:tc>
        <w:tc>
          <w:tcPr>
            <w:tcW w:w="3420" w:type="dxa"/>
            <w:gridSpan w:val="2"/>
            <w:tcBorders>
              <w:top w:val="single" w:sz="4" w:space="0" w:color="auto"/>
              <w:bottom w:val="single" w:sz="4" w:space="0" w:color="auto"/>
            </w:tcBorders>
            <w:shd w:val="clear" w:color="auto" w:fill="CCFFCC"/>
          </w:tcPr>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KEMAMPUAN</w:t>
            </w:r>
          </w:p>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AKHIR</w:t>
            </w:r>
          </w:p>
        </w:tc>
        <w:tc>
          <w:tcPr>
            <w:tcW w:w="2790" w:type="dxa"/>
            <w:gridSpan w:val="2"/>
            <w:tcBorders>
              <w:top w:val="single" w:sz="4" w:space="0" w:color="auto"/>
              <w:bottom w:val="single" w:sz="4" w:space="0" w:color="auto"/>
            </w:tcBorders>
            <w:shd w:val="clear" w:color="auto" w:fill="CCFFCC"/>
          </w:tcPr>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 xml:space="preserve">MATERI </w:t>
            </w:r>
          </w:p>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PEMBELAJARAN</w:t>
            </w:r>
          </w:p>
        </w:tc>
        <w:tc>
          <w:tcPr>
            <w:tcW w:w="2160" w:type="dxa"/>
            <w:tcBorders>
              <w:top w:val="single" w:sz="4" w:space="0" w:color="auto"/>
              <w:bottom w:val="single" w:sz="4" w:space="0" w:color="auto"/>
            </w:tcBorders>
            <w:shd w:val="clear" w:color="auto" w:fill="CCFFCC"/>
          </w:tcPr>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 xml:space="preserve">BENTUK PEMBELAJARAN </w:t>
            </w:r>
          </w:p>
        </w:tc>
        <w:tc>
          <w:tcPr>
            <w:tcW w:w="3240" w:type="dxa"/>
            <w:gridSpan w:val="2"/>
            <w:tcBorders>
              <w:top w:val="single" w:sz="4" w:space="0" w:color="auto"/>
              <w:bottom w:val="single" w:sz="4" w:space="0" w:color="auto"/>
            </w:tcBorders>
            <w:shd w:val="clear" w:color="auto" w:fill="CCFFCC"/>
          </w:tcPr>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sv-SE"/>
              </w:rPr>
              <w:t xml:space="preserve">SUMBER </w:t>
            </w:r>
          </w:p>
          <w:p w:rsidR="00784743" w:rsidRPr="003A06CC" w:rsidRDefault="00784743" w:rsidP="005A4645">
            <w:pPr>
              <w:spacing w:after="0" w:line="240" w:lineRule="auto"/>
              <w:jc w:val="center"/>
              <w:rPr>
                <w:rFonts w:ascii="Cambria" w:hAnsi="Cambria" w:cs="Segoe UI"/>
                <w:b/>
                <w:sz w:val="20"/>
                <w:szCs w:val="20"/>
                <w:lang w:val="sv-SE"/>
              </w:rPr>
            </w:pPr>
            <w:r w:rsidRPr="003A06CC">
              <w:rPr>
                <w:rFonts w:ascii="Cambria" w:hAnsi="Cambria" w:cs="Segoe UI"/>
                <w:b/>
                <w:sz w:val="20"/>
                <w:szCs w:val="20"/>
                <w:lang w:val="sv-SE"/>
              </w:rPr>
              <w:t>PEMBELAJARAN</w:t>
            </w:r>
          </w:p>
        </w:tc>
        <w:tc>
          <w:tcPr>
            <w:tcW w:w="1890" w:type="dxa"/>
            <w:gridSpan w:val="3"/>
            <w:tcBorders>
              <w:top w:val="single" w:sz="4" w:space="0" w:color="auto"/>
              <w:bottom w:val="single" w:sz="4" w:space="0" w:color="auto"/>
            </w:tcBorders>
            <w:shd w:val="clear" w:color="auto" w:fill="CCFFCC"/>
          </w:tcPr>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sv-SE"/>
              </w:rPr>
              <w:t>INDIKATOR</w:t>
            </w:r>
          </w:p>
          <w:p w:rsidR="00784743" w:rsidRPr="003A06CC" w:rsidRDefault="00784743"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PENILAIAN</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630" w:type="dxa"/>
            <w:tcBorders>
              <w:bottom w:val="single" w:sz="4" w:space="0" w:color="auto"/>
            </w:tcBorders>
          </w:tcPr>
          <w:p w:rsidR="00784743" w:rsidRPr="00EC3E83" w:rsidRDefault="00784743" w:rsidP="005A4645">
            <w:pPr>
              <w:spacing w:after="0" w:line="240" w:lineRule="auto"/>
              <w:jc w:val="center"/>
              <w:rPr>
                <w:rFonts w:ascii="Cambria" w:hAnsi="Cambria" w:cs="Calibri"/>
                <w:b/>
                <w:lang w:val="id-ID"/>
              </w:rPr>
            </w:pPr>
            <w:r w:rsidRPr="00EC3E83">
              <w:rPr>
                <w:rFonts w:ascii="Cambria" w:hAnsi="Cambria" w:cs="Calibri"/>
                <w:b/>
                <w:lang w:val="id-ID"/>
              </w:rPr>
              <w:t>1</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rPr>
            </w:pPr>
            <w:r w:rsidRPr="00EC3E83">
              <w:rPr>
                <w:rFonts w:ascii="Cambria" w:hAnsi="Cambria"/>
                <w:bCs/>
                <w:sz w:val="22"/>
                <w:szCs w:val="22"/>
                <w:lang w:val="id-ID"/>
              </w:rPr>
              <w:t>Mahasiswa mampu mengerti dan memahami Manajemen Kinerja</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Kinerja Perusahaan, Kinerja Individu, Siklus Manajemen Kinerja</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berdiskusi dan semua anggota kelompok memberikan pendapat.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men</w:t>
            </w:r>
            <w:bookmarkStart w:id="0" w:name="_GoBack"/>
            <w:bookmarkEnd w:id="0"/>
            <w:r w:rsidRPr="00EC3E83">
              <w:rPr>
                <w:rFonts w:ascii="Cambria" w:hAnsi="Cambria"/>
                <w:bCs/>
                <w:sz w:val="22"/>
                <w:szCs w:val="22"/>
                <w:lang w:val="id-ID"/>
              </w:rPr>
              <w:t>guasai materi kuliah yang dibahas pada perkuliahan hari ini.</w:t>
            </w:r>
          </w:p>
          <w:p w:rsidR="00784743" w:rsidRPr="00EC3E83" w:rsidRDefault="00784743" w:rsidP="005A4645">
            <w:pPr>
              <w:pStyle w:val="Header"/>
              <w:rPr>
                <w:rFonts w:ascii="Cambria" w:hAnsi="Cambria"/>
                <w:bCs/>
                <w:sz w:val="22"/>
                <w:szCs w:val="22"/>
              </w:rPr>
            </w:pP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630" w:type="dxa"/>
            <w:tcBorders>
              <w:bottom w:val="single" w:sz="4" w:space="0" w:color="auto"/>
            </w:tcBorders>
          </w:tcPr>
          <w:p w:rsidR="00784743" w:rsidRPr="00EC3E83" w:rsidRDefault="00784743" w:rsidP="005A4645">
            <w:pPr>
              <w:spacing w:after="0" w:line="240" w:lineRule="auto"/>
              <w:jc w:val="center"/>
              <w:rPr>
                <w:rFonts w:ascii="Cambria" w:hAnsi="Cambria" w:cs="Calibri"/>
                <w:b/>
                <w:lang w:val="id-ID"/>
              </w:rPr>
            </w:pPr>
            <w:r w:rsidRPr="00EC3E83">
              <w:rPr>
                <w:rFonts w:ascii="Cambria" w:hAnsi="Cambria" w:cs="Calibri"/>
                <w:b/>
                <w:lang w:val="id-ID"/>
              </w:rPr>
              <w:lastRenderedPageBreak/>
              <w:t>2</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 xml:space="preserve">Mahasiswa ampu memahami </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Kinerja dan Kompensasi</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berdiskusi dan semua anggota kelompok memberikan pendapat.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dari dosen.</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cs="Calibri"/>
                <w:b/>
              </w:rPr>
            </w:pPr>
            <w:r w:rsidRPr="00EC3E83">
              <w:rPr>
                <w:rFonts w:ascii="Cambria" w:hAnsi="Cambria" w:cs="Calibri"/>
                <w:b/>
              </w:rPr>
              <w:t>3</w:t>
            </w:r>
          </w:p>
        </w:tc>
        <w:tc>
          <w:tcPr>
            <w:tcW w:w="342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memahami dan menganalisis strategi organisasi dan Evaluasi Kinerja.</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Strategi Organisasi dan Evaluasi Kinerja</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mampu menyelesaikan dan menganalisis tentang strategi sumber daya manusia dan mengembangkan sistem evaluasi kinerja.</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cs="Calibri"/>
                <w:b/>
              </w:rPr>
            </w:pPr>
            <w:r w:rsidRPr="00EC3E83">
              <w:rPr>
                <w:rFonts w:ascii="Cambria" w:hAnsi="Cambria" w:cs="Calibri"/>
                <w:b/>
              </w:rPr>
              <w:t>4</w:t>
            </w:r>
          </w:p>
        </w:tc>
        <w:tc>
          <w:tcPr>
            <w:tcW w:w="3420" w:type="dxa"/>
            <w:gridSpan w:val="2"/>
            <w:shd w:val="clear" w:color="auto" w:fill="auto"/>
          </w:tcPr>
          <w:p w:rsidR="00784743" w:rsidRPr="00EC3E83" w:rsidRDefault="00784743" w:rsidP="005A4645">
            <w:pPr>
              <w:pStyle w:val="Header"/>
              <w:rPr>
                <w:rFonts w:ascii="Cambria" w:hAnsi="Cambria"/>
                <w:bCs/>
                <w:sz w:val="22"/>
                <w:szCs w:val="22"/>
              </w:rPr>
            </w:pPr>
            <w:r w:rsidRPr="00EC3E83">
              <w:rPr>
                <w:rFonts w:ascii="Cambria" w:hAnsi="Cambria"/>
                <w:bCs/>
                <w:sz w:val="22"/>
                <w:szCs w:val="22"/>
                <w:lang w:val="id-ID"/>
              </w:rPr>
              <w:t>Mahasiswa mampu mengerti dan memahami hambatan dalam Evaluasi Kinerja</w:t>
            </w:r>
            <w:r w:rsidRPr="00EC3E83">
              <w:rPr>
                <w:rFonts w:ascii="Cambria" w:hAnsi="Cambria"/>
                <w:bCs/>
                <w:sz w:val="22"/>
                <w:szCs w:val="22"/>
              </w:rPr>
              <w:t xml:space="preserve"> </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Hambatan dalam Evaluasi Kinerja</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 xml:space="preserve">Peserta didik mampu menjelaskan berbagai hambatan dibidang hukum, politik, </w:t>
            </w:r>
            <w:r w:rsidRPr="00EC3E83">
              <w:rPr>
                <w:rFonts w:ascii="Cambria" w:hAnsi="Cambria"/>
                <w:bCs/>
                <w:sz w:val="22"/>
                <w:szCs w:val="22"/>
                <w:lang w:val="id-ID"/>
              </w:rPr>
              <w:lastRenderedPageBreak/>
              <w:t>norma sosial dam hambatan pribadi, mengidentifikasi cara cara mengurangi bias penilaian.</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cs="Calibri"/>
                <w:b/>
              </w:rPr>
            </w:pPr>
            <w:r w:rsidRPr="00EC3E83">
              <w:rPr>
                <w:rFonts w:ascii="Cambria" w:hAnsi="Cambria" w:cs="Calibri"/>
                <w:b/>
              </w:rPr>
              <w:lastRenderedPageBreak/>
              <w:t>5</w:t>
            </w:r>
          </w:p>
        </w:tc>
        <w:tc>
          <w:tcPr>
            <w:tcW w:w="342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mengerti dan memahami prinsip dasar evaluasi kinerja</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Prinsip Dasar Evaluasi Kinerja</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berdiskusi dan semua anggota kelompok memberikan pendapat.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menguasai materi kuliah yang dibahas pada perkuliahan yang dibahas hari ini</w:t>
            </w:r>
            <w:r w:rsidRPr="00EC3E83">
              <w:rPr>
                <w:rFonts w:ascii="Cambria" w:hAnsi="Cambria"/>
                <w:bCs/>
                <w:sz w:val="22"/>
                <w:szCs w:val="22"/>
              </w:rPr>
              <w:t>.</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b/>
              </w:rPr>
            </w:pPr>
            <w:r w:rsidRPr="00EC3E83">
              <w:rPr>
                <w:rFonts w:ascii="Cambria" w:hAnsi="Cambria"/>
                <w:b/>
              </w:rPr>
              <w:t>6</w:t>
            </w:r>
          </w:p>
        </w:tc>
        <w:tc>
          <w:tcPr>
            <w:tcW w:w="342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memahami dan menganalisa Standar Kinerja</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Standar Kinerja</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mengikuti kuliah umum dari dosen tamu.</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 xml:space="preserve">Peserta didik menguasai materi kuliah yang </w:t>
            </w:r>
            <w:r w:rsidRPr="00EC3E83">
              <w:rPr>
                <w:rFonts w:ascii="Cambria" w:hAnsi="Cambria"/>
                <w:bCs/>
                <w:sz w:val="22"/>
                <w:szCs w:val="22"/>
                <w:lang w:val="id-ID"/>
              </w:rPr>
              <w:lastRenderedPageBreak/>
              <w:t>didiskusikan dan membuat laporan dari hasil materi yang disampaikan Dosen Tamu.</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b/>
              </w:rPr>
            </w:pPr>
            <w:r w:rsidRPr="00EC3E83">
              <w:rPr>
                <w:rFonts w:ascii="Cambria" w:hAnsi="Cambria"/>
                <w:b/>
              </w:rPr>
              <w:lastRenderedPageBreak/>
              <w:t>7</w:t>
            </w:r>
          </w:p>
        </w:tc>
        <w:tc>
          <w:tcPr>
            <w:tcW w:w="342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memahami Instrumen Evaliasi Kerja</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Instrumen Evaluasi Kinerja</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berdiskusi dan semua anggota kelompok memberikan pendapat.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menguasai materi kuliah yang didiskusikan.</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b/>
              </w:rPr>
            </w:pPr>
            <w:r w:rsidRPr="00EC3E83">
              <w:rPr>
                <w:rFonts w:ascii="Cambria" w:hAnsi="Cambria"/>
                <w:b/>
              </w:rPr>
              <w:t>8</w:t>
            </w:r>
          </w:p>
        </w:tc>
        <w:tc>
          <w:tcPr>
            <w:tcW w:w="342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memahami dan mengimplementasikan Evaluasi Kinerja</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 xml:space="preserve">Perencanaan Kinerja </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dan menganalisis berbagai aspek kinerja dan proses evaluasi kinerja.</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784743" w:rsidRPr="00EC3E83" w:rsidRDefault="00784743" w:rsidP="005A4645">
            <w:pPr>
              <w:spacing w:after="0" w:line="240" w:lineRule="auto"/>
              <w:jc w:val="center"/>
              <w:rPr>
                <w:rFonts w:ascii="Cambria" w:hAnsi="Cambria"/>
                <w:b/>
              </w:rPr>
            </w:pPr>
            <w:r w:rsidRPr="00EC3E83">
              <w:rPr>
                <w:rFonts w:ascii="Cambria" w:hAnsi="Cambria"/>
                <w:b/>
              </w:rPr>
              <w:t>9</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memahami proses Evaluasi Kinerja</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Proses Evaluasi Kinerja</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lastRenderedPageBreak/>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lastRenderedPageBreak/>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w:t>
            </w:r>
            <w:r w:rsidRPr="00EC3E83">
              <w:rPr>
                <w:rFonts w:ascii="Cambria" w:eastAsia="Arial Unicode MS" w:hAnsi="Cambria" w:cs="Arial Unicode MS"/>
                <w:bCs/>
                <w:lang w:val="id-ID"/>
              </w:rPr>
              <w:lastRenderedPageBreak/>
              <w:t>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lastRenderedPageBreak/>
              <w:t xml:space="preserve">Peserta didik mampu </w:t>
            </w:r>
            <w:r w:rsidRPr="00EC3E83">
              <w:rPr>
                <w:rFonts w:ascii="Cambria" w:hAnsi="Cambria"/>
                <w:bCs/>
                <w:sz w:val="22"/>
                <w:szCs w:val="22"/>
                <w:lang w:val="id-ID"/>
              </w:rPr>
              <w:lastRenderedPageBreak/>
              <w:t>menyelesaikan dan menganalisis berbagai aspek kinerja dan proses evaluasi kinerja.</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r w:rsidRPr="00EC3E83">
              <w:rPr>
                <w:rFonts w:ascii="Cambria" w:hAnsi="Cambria"/>
                <w:bCs/>
                <w:sz w:val="22"/>
                <w:szCs w:val="22"/>
              </w:rPr>
              <w:t>.</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784743" w:rsidRPr="00EC3E83" w:rsidRDefault="00784743" w:rsidP="005A4645">
            <w:pPr>
              <w:spacing w:after="0" w:line="240" w:lineRule="auto"/>
              <w:jc w:val="center"/>
              <w:rPr>
                <w:rFonts w:ascii="Cambria" w:hAnsi="Cambria"/>
                <w:b/>
              </w:rPr>
            </w:pPr>
            <w:r w:rsidRPr="00EC3E83">
              <w:rPr>
                <w:rFonts w:ascii="Cambria" w:hAnsi="Cambria"/>
                <w:b/>
                <w:lang w:val="id-ID"/>
              </w:rPr>
              <w:lastRenderedPageBreak/>
              <w:t>1</w:t>
            </w:r>
            <w:r w:rsidRPr="00EC3E83">
              <w:rPr>
                <w:rFonts w:ascii="Cambria" w:hAnsi="Cambria"/>
                <w:b/>
              </w:rPr>
              <w:t>0</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mengerti dan memahami Persyaratan Sistem dan Estetika Evaluasi Kinerja</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Persyaratan Sistem dan Estetika Evaluasi Kerja</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aktif  mengikuti kuliah umum dari Dosen Tamu.</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menguasai materi kuliah yang didiskusikan dan membuat laporan dari hasil materi yang disampaikan Dosen Tamu</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784743" w:rsidRPr="00EC3E83" w:rsidRDefault="00784743" w:rsidP="005A4645">
            <w:pPr>
              <w:spacing w:after="0" w:line="240" w:lineRule="auto"/>
              <w:jc w:val="center"/>
              <w:rPr>
                <w:rFonts w:ascii="Cambria" w:hAnsi="Cambria"/>
                <w:b/>
              </w:rPr>
            </w:pPr>
            <w:r w:rsidRPr="00EC3E83">
              <w:rPr>
                <w:rFonts w:ascii="Cambria" w:hAnsi="Cambria"/>
                <w:b/>
                <w:lang w:val="id-ID"/>
              </w:rPr>
              <w:t>1</w:t>
            </w:r>
            <w:r w:rsidRPr="00EC3E83">
              <w:rPr>
                <w:rFonts w:ascii="Cambria" w:hAnsi="Cambria"/>
                <w:b/>
              </w:rPr>
              <w:t>1</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mengerti dan memahami beberapa sistem evaluasi kinerja di Indonesia</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Beberapa sistem Evaluasi Kerja di Indonesia</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 xml:space="preserve">Peserta didik mampu menjelaskan beberapa sistem evaluasi kinerja dilingkungan PNS, Bank </w:t>
            </w:r>
            <w:r w:rsidRPr="00EC3E83">
              <w:rPr>
                <w:rFonts w:ascii="Cambria" w:hAnsi="Cambria"/>
                <w:bCs/>
                <w:sz w:val="22"/>
                <w:szCs w:val="22"/>
                <w:lang w:val="id-ID"/>
              </w:rPr>
              <w:lastRenderedPageBreak/>
              <w:t>Swasta dan Perum Pegadaian</w:t>
            </w:r>
            <w:r w:rsidRPr="00EC3E83">
              <w:rPr>
                <w:rFonts w:ascii="Cambria" w:hAnsi="Cambria"/>
                <w:bCs/>
                <w:sz w:val="22"/>
                <w:szCs w:val="22"/>
              </w:rPr>
              <w: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r w:rsidRPr="00EC3E83">
              <w:rPr>
                <w:rFonts w:ascii="Cambria" w:hAnsi="Cambria"/>
                <w:bCs/>
                <w:sz w:val="22"/>
                <w:szCs w:val="22"/>
              </w:rPr>
              <w:t>.</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784743" w:rsidRPr="00EC3E83" w:rsidRDefault="00784743" w:rsidP="005A4645">
            <w:pPr>
              <w:spacing w:after="0" w:line="240" w:lineRule="auto"/>
              <w:jc w:val="center"/>
              <w:rPr>
                <w:rFonts w:ascii="Cambria" w:hAnsi="Cambria"/>
                <w:b/>
              </w:rPr>
            </w:pPr>
            <w:r w:rsidRPr="00EC3E83">
              <w:rPr>
                <w:rFonts w:ascii="Cambria" w:hAnsi="Cambria"/>
                <w:b/>
                <w:lang w:val="id-ID"/>
              </w:rPr>
              <w:lastRenderedPageBreak/>
              <w:t>1</w:t>
            </w:r>
            <w:r w:rsidRPr="00EC3E83">
              <w:rPr>
                <w:rFonts w:ascii="Cambria" w:hAnsi="Cambria"/>
                <w:b/>
              </w:rPr>
              <w:t>2</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memahami dan menganalisis Evaluasi Kinerja Organisasi Global</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Evaluasi Kinerja Global</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berbagai sistem evaluasi kinerja pada organisasi / perusahaan Internasional seperti PBB, MNC</w:t>
            </w:r>
            <w:r w:rsidRPr="00EC3E83">
              <w:rPr>
                <w:rFonts w:ascii="Cambria" w:hAnsi="Cambria"/>
                <w:bCs/>
                <w:sz w:val="22"/>
                <w:szCs w:val="22"/>
              </w:rPr>
              <w: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r w:rsidRPr="00EC3E83">
              <w:rPr>
                <w:rFonts w:ascii="Cambria" w:hAnsi="Cambria"/>
                <w:bCs/>
                <w:sz w:val="22"/>
                <w:szCs w:val="22"/>
              </w:rPr>
              <w:t>.</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784743" w:rsidRPr="00EC3E83" w:rsidRDefault="00784743" w:rsidP="005A4645">
            <w:pPr>
              <w:spacing w:after="0" w:line="240" w:lineRule="auto"/>
              <w:jc w:val="center"/>
              <w:rPr>
                <w:rFonts w:ascii="Cambria" w:hAnsi="Cambria"/>
                <w:b/>
              </w:rPr>
            </w:pPr>
            <w:r w:rsidRPr="00EC3E83">
              <w:rPr>
                <w:rFonts w:ascii="Cambria" w:hAnsi="Cambria"/>
                <w:b/>
                <w:lang w:val="id-ID"/>
              </w:rPr>
              <w:t>1</w:t>
            </w:r>
            <w:r w:rsidRPr="00EC3E83">
              <w:rPr>
                <w:rFonts w:ascii="Cambria" w:hAnsi="Cambria"/>
                <w:b/>
              </w:rPr>
              <w:t>3</w:t>
            </w:r>
          </w:p>
        </w:tc>
        <w:tc>
          <w:tcPr>
            <w:tcW w:w="342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mengerti dan memahami implikasi pelaksanaan Evaluasi Kerja</w:t>
            </w:r>
          </w:p>
        </w:tc>
        <w:tc>
          <w:tcPr>
            <w:tcW w:w="2790" w:type="dxa"/>
            <w:gridSpan w:val="2"/>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Evaluasi Kinerja Organisasi Global</w:t>
            </w:r>
          </w:p>
        </w:tc>
        <w:tc>
          <w:tcPr>
            <w:tcW w:w="2160" w:type="dxa"/>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menguasai materi kuliah yang dibahas pada perkuliahan hari ini</w:t>
            </w:r>
            <w:r w:rsidRPr="00EC3E83">
              <w:rPr>
                <w:rFonts w:ascii="Cambria" w:hAnsi="Cambria"/>
                <w:bCs/>
                <w:sz w:val="22"/>
                <w:szCs w:val="22"/>
              </w:rPr>
              <w:t>.</w:t>
            </w:r>
          </w:p>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tugas tepat waktu</w:t>
            </w:r>
            <w:r w:rsidRPr="00EC3E83">
              <w:rPr>
                <w:rFonts w:ascii="Cambria" w:hAnsi="Cambria"/>
                <w:bCs/>
                <w:sz w:val="22"/>
                <w:szCs w:val="22"/>
              </w:rPr>
              <w:t>.</w:t>
            </w:r>
          </w:p>
        </w:tc>
      </w:tr>
      <w:tr w:rsidR="00784743" w:rsidRPr="000A7333" w:rsidTr="00784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784743" w:rsidRPr="00EC3E83" w:rsidRDefault="00784743" w:rsidP="005A4645">
            <w:pPr>
              <w:spacing w:after="0" w:line="240" w:lineRule="auto"/>
              <w:jc w:val="center"/>
              <w:rPr>
                <w:rFonts w:ascii="Cambria" w:hAnsi="Cambria" w:cs="Segoe UI"/>
                <w:b/>
              </w:rPr>
            </w:pPr>
            <w:r w:rsidRPr="00EC3E83">
              <w:rPr>
                <w:rFonts w:ascii="Cambria" w:hAnsi="Cambria" w:cs="Segoe UI"/>
                <w:b/>
              </w:rPr>
              <w:lastRenderedPageBreak/>
              <w:t>14</w:t>
            </w:r>
          </w:p>
        </w:tc>
        <w:tc>
          <w:tcPr>
            <w:tcW w:w="342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Mahasiswa mampu menyusun laporan Penelitian Evaluasi Kinerja</w:t>
            </w:r>
          </w:p>
        </w:tc>
        <w:tc>
          <w:tcPr>
            <w:tcW w:w="2790" w:type="dxa"/>
            <w:gridSpan w:val="2"/>
            <w:tcBorders>
              <w:bottom w:val="single" w:sz="4" w:space="0" w:color="auto"/>
            </w:tcBorders>
            <w:shd w:val="clear" w:color="auto" w:fill="auto"/>
          </w:tcPr>
          <w:p w:rsidR="00784743" w:rsidRPr="00EC3E83" w:rsidRDefault="00784743" w:rsidP="005A4645">
            <w:pPr>
              <w:pStyle w:val="Header"/>
              <w:rPr>
                <w:rFonts w:ascii="Cambria" w:hAnsi="Cambria"/>
                <w:bCs/>
                <w:sz w:val="22"/>
                <w:szCs w:val="22"/>
                <w:lang w:val="id-ID"/>
              </w:rPr>
            </w:pPr>
            <w:r w:rsidRPr="00EC3E83">
              <w:rPr>
                <w:rFonts w:ascii="Cambria" w:hAnsi="Cambria"/>
                <w:bCs/>
                <w:sz w:val="22"/>
                <w:szCs w:val="22"/>
                <w:lang w:val="id-ID"/>
              </w:rPr>
              <w:t>Penelitian Evaluas Kinerja</w:t>
            </w:r>
          </w:p>
        </w:tc>
        <w:tc>
          <w:tcPr>
            <w:tcW w:w="2160" w:type="dxa"/>
            <w:tcBorders>
              <w:bottom w:val="single" w:sz="4" w:space="0" w:color="auto"/>
            </w:tcBorders>
            <w:shd w:val="clear" w:color="auto" w:fill="auto"/>
          </w:tcPr>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Presentasi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Small </w:t>
            </w:r>
            <w:proofErr w:type="spellStart"/>
            <w:r w:rsidRPr="00EC3E83">
              <w:rPr>
                <w:rFonts w:ascii="Cambria" w:hAnsi="Cambria" w:cs="Calibri"/>
              </w:rPr>
              <w:t>Grup</w:t>
            </w:r>
            <w:proofErr w:type="spellEnd"/>
            <w:r w:rsidRPr="00EC3E83">
              <w:rPr>
                <w:rFonts w:ascii="Cambria" w:hAnsi="Cambria" w:cs="Calibri"/>
              </w:rPr>
              <w:t xml:space="preserve">    </w:t>
            </w:r>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Diskusi</w:t>
            </w:r>
            <w:proofErr w:type="spellEnd"/>
          </w:p>
          <w:p w:rsidR="00784743" w:rsidRPr="00EC3E83" w:rsidRDefault="00784743" w:rsidP="005A4645">
            <w:pPr>
              <w:spacing w:after="0" w:line="240" w:lineRule="auto"/>
              <w:rPr>
                <w:rFonts w:ascii="Cambria" w:hAnsi="Cambria" w:cs="Calibri"/>
              </w:rPr>
            </w:pPr>
            <w:r w:rsidRPr="00EC3E83">
              <w:rPr>
                <w:rFonts w:ascii="Cambria" w:hAnsi="Cambria" w:cs="Calibri"/>
              </w:rPr>
              <w:t xml:space="preserve">- </w:t>
            </w:r>
            <w:proofErr w:type="spellStart"/>
            <w:r w:rsidRPr="00EC3E83">
              <w:rPr>
                <w:rFonts w:ascii="Cambria" w:hAnsi="Cambria" w:cs="Calibri"/>
              </w:rPr>
              <w:t>studi</w:t>
            </w:r>
            <w:proofErr w:type="spellEnd"/>
            <w:r w:rsidRPr="00EC3E83">
              <w:rPr>
                <w:rFonts w:ascii="Cambria" w:hAnsi="Cambria" w:cs="Calibri"/>
              </w:rPr>
              <w:t xml:space="preserve"> </w:t>
            </w:r>
            <w:proofErr w:type="spellStart"/>
            <w:r w:rsidRPr="00EC3E83">
              <w:rPr>
                <w:rFonts w:ascii="Cambria" w:hAnsi="Cambria" w:cs="Calibri"/>
              </w:rPr>
              <w:t>kasus</w:t>
            </w:r>
            <w:proofErr w:type="spellEnd"/>
          </w:p>
        </w:tc>
        <w:tc>
          <w:tcPr>
            <w:tcW w:w="3240" w:type="dxa"/>
            <w:gridSpan w:val="2"/>
            <w:tcBorders>
              <w:bottom w:val="single" w:sz="4" w:space="0" w:color="auto"/>
            </w:tcBorders>
            <w:shd w:val="clear" w:color="auto" w:fill="auto"/>
          </w:tcPr>
          <w:p w:rsidR="00784743" w:rsidRPr="00EC3E83" w:rsidRDefault="00784743" w:rsidP="005A4645">
            <w:pPr>
              <w:autoSpaceDE w:val="0"/>
              <w:autoSpaceDN w:val="0"/>
              <w:adjustRightInd w:val="0"/>
              <w:spacing w:after="0" w:line="240" w:lineRule="auto"/>
              <w:rPr>
                <w:rFonts w:ascii="Cambria" w:eastAsia="Arial Unicode MS" w:hAnsi="Cambria" w:cs="Arial Unicode MS"/>
              </w:rPr>
            </w:pPr>
            <w:r w:rsidRPr="00EC3E83">
              <w:rPr>
                <w:rFonts w:ascii="Cambria" w:eastAsia="Arial Unicode MS" w:hAnsi="Cambria" w:cs="Arial Unicode MS"/>
                <w:bCs/>
                <w:lang w:val="id-ID"/>
              </w:rPr>
              <w:t>Manajemen dan Evaluasi Kinerja</w:t>
            </w:r>
            <w:r w:rsidRPr="00EC3E83">
              <w:rPr>
                <w:rFonts w:ascii="Cambria" w:eastAsia="Arial Unicode MS" w:hAnsi="Cambria" w:cs="Arial Unicode MS"/>
                <w:bCs/>
              </w:rPr>
              <w:t xml:space="preserve">, </w:t>
            </w:r>
            <w:r w:rsidRPr="00EC3E83">
              <w:rPr>
                <w:rFonts w:ascii="Cambria" w:eastAsia="Arial Unicode MS" w:hAnsi="Cambria" w:cs="Arial Unicode MS"/>
                <w:bCs/>
                <w:lang w:val="id-ID"/>
              </w:rPr>
              <w:t xml:space="preserve"> Prof.DR. Payaman Simanjuntak, Lembaga Penerbit FE Universitas Indonesia, 2011</w:t>
            </w:r>
          </w:p>
        </w:tc>
        <w:tc>
          <w:tcPr>
            <w:tcW w:w="1890" w:type="dxa"/>
            <w:gridSpan w:val="3"/>
            <w:tcBorders>
              <w:bottom w:val="single" w:sz="4" w:space="0" w:color="auto"/>
            </w:tcBorders>
            <w:shd w:val="clear" w:color="auto" w:fill="auto"/>
          </w:tcPr>
          <w:p w:rsidR="00784743" w:rsidRPr="00EC3E83" w:rsidRDefault="00784743" w:rsidP="00784743">
            <w:pPr>
              <w:pStyle w:val="Header"/>
              <w:numPr>
                <w:ilvl w:val="0"/>
                <w:numId w:val="3"/>
              </w:numPr>
              <w:tabs>
                <w:tab w:val="clear" w:pos="4320"/>
                <w:tab w:val="clear" w:pos="8640"/>
              </w:tabs>
              <w:ind w:left="162" w:hanging="162"/>
              <w:rPr>
                <w:rFonts w:ascii="Cambria" w:hAnsi="Cambria"/>
                <w:bCs/>
                <w:sz w:val="22"/>
                <w:szCs w:val="22"/>
              </w:rPr>
            </w:pPr>
            <w:r w:rsidRPr="00EC3E83">
              <w:rPr>
                <w:rFonts w:ascii="Cambria" w:hAnsi="Cambria"/>
                <w:bCs/>
                <w:sz w:val="22"/>
                <w:szCs w:val="22"/>
                <w:lang w:val="id-ID"/>
              </w:rPr>
              <w:t>Peserta didik mampu menyelesaikan hasil penelitian dengan tepat waktu</w:t>
            </w:r>
            <w:r w:rsidRPr="00EC3E83">
              <w:rPr>
                <w:rFonts w:ascii="Cambria" w:hAnsi="Cambria"/>
                <w:bCs/>
                <w:sz w:val="22"/>
                <w:szCs w:val="22"/>
              </w:rPr>
              <w:t xml:space="preserve">. </w:t>
            </w:r>
          </w:p>
        </w:tc>
      </w:tr>
    </w:tbl>
    <w:p w:rsidR="00784743" w:rsidRDefault="00784743" w:rsidP="00784743">
      <w:pPr>
        <w:autoSpaceDE w:val="0"/>
        <w:autoSpaceDN w:val="0"/>
        <w:adjustRightInd w:val="0"/>
        <w:spacing w:after="0" w:line="240" w:lineRule="auto"/>
        <w:ind w:left="5040" w:firstLine="720"/>
        <w:rPr>
          <w:rFonts w:ascii="Segoe UI" w:hAnsi="Segoe UI" w:cs="Segoe UI"/>
          <w:b/>
        </w:rPr>
      </w:pPr>
    </w:p>
    <w:p w:rsidR="00784743" w:rsidRDefault="00784743" w:rsidP="00784743">
      <w:pPr>
        <w:autoSpaceDE w:val="0"/>
        <w:autoSpaceDN w:val="0"/>
        <w:adjustRightInd w:val="0"/>
        <w:spacing w:after="0" w:line="240" w:lineRule="auto"/>
        <w:ind w:left="5040" w:firstLine="720"/>
        <w:rPr>
          <w:rFonts w:ascii="Segoe UI" w:hAnsi="Segoe UI" w:cs="Segoe UI"/>
          <w:b/>
        </w:rPr>
      </w:pPr>
    </w:p>
    <w:p w:rsidR="00784743" w:rsidRPr="00D97B17" w:rsidRDefault="00784743" w:rsidP="00784743">
      <w:pPr>
        <w:autoSpaceDE w:val="0"/>
        <w:autoSpaceDN w:val="0"/>
        <w:adjustRightInd w:val="0"/>
        <w:spacing w:after="0" w:line="240" w:lineRule="auto"/>
        <w:ind w:left="7200" w:firstLine="720"/>
        <w:rPr>
          <w:rFonts w:ascii="Segoe UI" w:hAnsi="Segoe UI" w:cs="Segoe UI"/>
          <w:b/>
        </w:rPr>
      </w:pPr>
      <w:r>
        <w:rPr>
          <w:rFonts w:ascii="Segoe UI" w:hAnsi="Segoe UI" w:cs="Segoe UI"/>
          <w:b/>
          <w:lang w:val="id-ID"/>
        </w:rPr>
        <w:t xml:space="preserve">Jakarta, </w:t>
      </w:r>
      <w:r>
        <w:rPr>
          <w:rFonts w:ascii="Segoe UI" w:hAnsi="Segoe UI" w:cs="Segoe UI"/>
          <w:b/>
        </w:rPr>
        <w:t>01 April 2016</w:t>
      </w:r>
    </w:p>
    <w:p w:rsidR="00784743" w:rsidRDefault="00784743" w:rsidP="00784743">
      <w:pPr>
        <w:autoSpaceDE w:val="0"/>
        <w:autoSpaceDN w:val="0"/>
        <w:adjustRightInd w:val="0"/>
        <w:spacing w:after="0" w:line="240" w:lineRule="auto"/>
        <w:ind w:left="1440" w:firstLine="720"/>
        <w:rPr>
          <w:rFonts w:ascii="Segoe UI" w:hAnsi="Segoe UI" w:cs="Segoe UI"/>
          <w:b/>
          <w:lang w:val="id-ID"/>
        </w:rPr>
      </w:pPr>
      <w:r>
        <w:rPr>
          <w:rFonts w:ascii="Segoe UI" w:hAnsi="Segoe UI" w:cs="Segoe UI"/>
          <w:b/>
          <w:lang w:val="id-ID"/>
        </w:rPr>
        <w:t>Mengetahui,</w:t>
      </w:r>
      <w:r w:rsidRPr="00B006E9">
        <w:rPr>
          <w:rFonts w:ascii="Segoe UI" w:hAnsi="Segoe UI" w:cs="Segoe UI"/>
          <w:b/>
          <w:lang w:val="id-ID"/>
        </w:rPr>
        <w:t xml:space="preserve"> </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p>
    <w:p w:rsidR="00784743" w:rsidRDefault="00784743" w:rsidP="00784743">
      <w:pPr>
        <w:autoSpaceDE w:val="0"/>
        <w:autoSpaceDN w:val="0"/>
        <w:adjustRightInd w:val="0"/>
        <w:spacing w:after="0" w:line="240" w:lineRule="auto"/>
        <w:ind w:left="1440" w:firstLine="720"/>
        <w:rPr>
          <w:rFonts w:ascii="Segoe UI" w:hAnsi="Segoe UI" w:cs="Segoe UI"/>
          <w:b/>
          <w:lang w:val="id-ID"/>
        </w:rPr>
      </w:pPr>
      <w:r>
        <w:rPr>
          <w:rFonts w:ascii="Segoe UI" w:hAnsi="Segoe UI" w:cs="Segoe UI"/>
          <w:b/>
          <w:lang w:val="id-ID"/>
        </w:rPr>
        <w:t>Ketua Program Studi,</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t>Dosen Pengampu,</w:t>
      </w:r>
    </w:p>
    <w:p w:rsidR="00784743" w:rsidRDefault="00784743" w:rsidP="00784743">
      <w:pPr>
        <w:autoSpaceDE w:val="0"/>
        <w:autoSpaceDN w:val="0"/>
        <w:adjustRightInd w:val="0"/>
        <w:spacing w:after="0" w:line="240" w:lineRule="auto"/>
        <w:rPr>
          <w:rFonts w:ascii="Segoe UI" w:hAnsi="Segoe UI" w:cs="Segoe UI"/>
          <w:b/>
          <w:lang w:val="id-ID"/>
        </w:rPr>
      </w:pPr>
      <w:r>
        <w:rPr>
          <w:rFonts w:ascii="Segoe UI" w:hAnsi="Segoe UI" w:cs="Segoe UI"/>
          <w:b/>
          <w:noProof/>
        </w:rPr>
        <w:drawing>
          <wp:anchor distT="0" distB="0" distL="114300" distR="114300" simplePos="0" relativeHeight="251659264" behindDoc="1" locked="0" layoutInCell="1" allowOverlap="1">
            <wp:simplePos x="0" y="0"/>
            <wp:positionH relativeFrom="column">
              <wp:posOffset>1337310</wp:posOffset>
            </wp:positionH>
            <wp:positionV relativeFrom="paragraph">
              <wp:posOffset>29845</wp:posOffset>
            </wp:positionV>
            <wp:extent cx="1513205" cy="1054100"/>
            <wp:effectExtent l="0" t="0" r="0" b="0"/>
            <wp:wrapTight wrapText="bothSides">
              <wp:wrapPolygon edited="0">
                <wp:start x="0" y="0"/>
                <wp:lineTo x="0" y="21080"/>
                <wp:lineTo x="21210" y="21080"/>
                <wp:lineTo x="212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743" w:rsidRDefault="00784743" w:rsidP="00784743">
      <w:pPr>
        <w:autoSpaceDE w:val="0"/>
        <w:autoSpaceDN w:val="0"/>
        <w:adjustRightInd w:val="0"/>
        <w:spacing w:after="0" w:line="240" w:lineRule="auto"/>
        <w:rPr>
          <w:rFonts w:ascii="Segoe UI" w:hAnsi="Segoe UI" w:cs="Segoe UI"/>
          <w:b/>
        </w:rPr>
      </w:pPr>
      <w:r>
        <w:rPr>
          <w:noProof/>
        </w:rPr>
        <w:drawing>
          <wp:anchor distT="0" distB="0" distL="114300" distR="114300" simplePos="0" relativeHeight="251660288" behindDoc="1" locked="0" layoutInCell="1" allowOverlap="1">
            <wp:simplePos x="0" y="0"/>
            <wp:positionH relativeFrom="column">
              <wp:posOffset>5058410</wp:posOffset>
            </wp:positionH>
            <wp:positionV relativeFrom="paragraph">
              <wp:posOffset>0</wp:posOffset>
            </wp:positionV>
            <wp:extent cx="1236345" cy="810260"/>
            <wp:effectExtent l="0" t="0" r="1905" b="8890"/>
            <wp:wrapTight wrapText="bothSides">
              <wp:wrapPolygon edited="0">
                <wp:start x="0" y="0"/>
                <wp:lineTo x="0" y="21329"/>
                <wp:lineTo x="21300" y="21329"/>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094" t="77750" r="31406" b="10750"/>
                    <a:stretch>
                      <a:fillRect/>
                    </a:stretch>
                  </pic:blipFill>
                  <pic:spPr bwMode="auto">
                    <a:xfrm>
                      <a:off x="0" y="0"/>
                      <a:ext cx="123634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 xml:space="preserve">   </w:t>
      </w:r>
    </w:p>
    <w:p w:rsidR="00784743" w:rsidRDefault="00784743" w:rsidP="00784743">
      <w:pPr>
        <w:autoSpaceDE w:val="0"/>
        <w:autoSpaceDN w:val="0"/>
        <w:adjustRightInd w:val="0"/>
        <w:spacing w:after="0" w:line="240" w:lineRule="auto"/>
        <w:rPr>
          <w:rFonts w:ascii="Segoe UI" w:hAnsi="Segoe UI" w:cs="Segoe UI"/>
          <w:b/>
        </w:rPr>
      </w:pPr>
    </w:p>
    <w:p w:rsidR="00784743" w:rsidRDefault="00784743" w:rsidP="00784743">
      <w:pPr>
        <w:autoSpaceDE w:val="0"/>
        <w:autoSpaceDN w:val="0"/>
        <w:adjustRightInd w:val="0"/>
        <w:spacing w:after="0" w:line="240" w:lineRule="auto"/>
        <w:rPr>
          <w:rFonts w:ascii="Segoe UI" w:hAnsi="Segoe UI" w:cs="Segoe UI"/>
          <w:b/>
        </w:rPr>
      </w:pPr>
    </w:p>
    <w:p w:rsidR="00784743" w:rsidRDefault="00784743" w:rsidP="00784743">
      <w:pPr>
        <w:autoSpaceDE w:val="0"/>
        <w:autoSpaceDN w:val="0"/>
        <w:adjustRightInd w:val="0"/>
        <w:spacing w:after="0" w:line="240" w:lineRule="auto"/>
        <w:rPr>
          <w:rFonts w:ascii="Segoe UI" w:hAnsi="Segoe UI" w:cs="Segoe UI"/>
          <w:b/>
        </w:rPr>
      </w:pPr>
    </w:p>
    <w:p w:rsidR="00784743" w:rsidRDefault="00784743" w:rsidP="00784743">
      <w:pPr>
        <w:autoSpaceDE w:val="0"/>
        <w:autoSpaceDN w:val="0"/>
        <w:adjustRightInd w:val="0"/>
        <w:spacing w:after="0" w:line="240" w:lineRule="auto"/>
        <w:rPr>
          <w:rFonts w:ascii="Segoe UI" w:hAnsi="Segoe UI" w:cs="Segoe UI"/>
          <w:b/>
        </w:rPr>
      </w:pPr>
    </w:p>
    <w:p w:rsidR="00784743" w:rsidRDefault="00784743" w:rsidP="00784743">
      <w:pPr>
        <w:autoSpaceDE w:val="0"/>
        <w:autoSpaceDN w:val="0"/>
        <w:adjustRightInd w:val="0"/>
        <w:spacing w:after="0" w:line="240" w:lineRule="auto"/>
        <w:rPr>
          <w:rFonts w:ascii="Segoe UI" w:hAnsi="Segoe UI" w:cs="Segoe UI"/>
          <w:b/>
        </w:rPr>
      </w:pPr>
      <w:r>
        <w:rPr>
          <w:rFonts w:ascii="Segoe UI" w:hAnsi="Segoe UI" w:cs="Segoe UI"/>
          <w:b/>
        </w:rPr>
        <w:t xml:space="preserve">                                  Dr. </w:t>
      </w:r>
      <w:proofErr w:type="spellStart"/>
      <w:r>
        <w:rPr>
          <w:rFonts w:ascii="Segoe UI" w:hAnsi="Segoe UI" w:cs="Segoe UI"/>
          <w:b/>
        </w:rPr>
        <w:t>Sudarwan</w:t>
      </w:r>
      <w:proofErr w:type="spellEnd"/>
      <w:r>
        <w:rPr>
          <w:rFonts w:ascii="Segoe UI" w:hAnsi="Segoe UI" w:cs="Segoe UI"/>
          <w:b/>
        </w:rPr>
        <w:t xml:space="preserve">, </w:t>
      </w:r>
      <w:proofErr w:type="spellStart"/>
      <w:proofErr w:type="gramStart"/>
      <w:r>
        <w:rPr>
          <w:rFonts w:ascii="Segoe UI" w:hAnsi="Segoe UI" w:cs="Segoe UI"/>
          <w:b/>
        </w:rPr>
        <w:t>Ak</w:t>
      </w:r>
      <w:proofErr w:type="spellEnd"/>
      <w:proofErr w:type="gramEnd"/>
      <w:r>
        <w:rPr>
          <w:rFonts w:ascii="Segoe UI" w:hAnsi="Segoe UI" w:cs="Segoe UI"/>
          <w:b/>
        </w:rPr>
        <w:t xml:space="preserve">. </w:t>
      </w:r>
      <w:proofErr w:type="spellStart"/>
      <w:proofErr w:type="gramStart"/>
      <w:r>
        <w:rPr>
          <w:rFonts w:ascii="Segoe UI" w:hAnsi="Segoe UI" w:cs="Segoe UI"/>
          <w:b/>
        </w:rPr>
        <w:t>M.Acc</w:t>
      </w:r>
      <w:proofErr w:type="spellEnd"/>
      <w:r>
        <w:rPr>
          <w:rFonts w:ascii="Segoe UI" w:hAnsi="Segoe UI" w:cs="Segoe UI"/>
          <w:b/>
        </w:rPr>
        <w:t>, CIA, QIA</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rPr>
        <w:t xml:space="preserve">          Dr. MF.</w:t>
      </w:r>
      <w:proofErr w:type="gramEnd"/>
      <w:r>
        <w:rPr>
          <w:rFonts w:ascii="Segoe UI" w:hAnsi="Segoe UI" w:cs="Segoe UI"/>
          <w:b/>
        </w:rPr>
        <w:t xml:space="preserve"> ARROZI, SE, </w:t>
      </w:r>
      <w:proofErr w:type="spellStart"/>
      <w:proofErr w:type="gramStart"/>
      <w:r>
        <w:rPr>
          <w:rFonts w:ascii="Segoe UI" w:hAnsi="Segoe UI" w:cs="Segoe UI"/>
          <w:b/>
        </w:rPr>
        <w:t>M.Si</w:t>
      </w:r>
      <w:proofErr w:type="spellEnd"/>
      <w:r>
        <w:rPr>
          <w:rFonts w:ascii="Segoe UI" w:hAnsi="Segoe UI" w:cs="Segoe UI"/>
          <w:b/>
        </w:rPr>
        <w:t>.,</w:t>
      </w:r>
      <w:proofErr w:type="gramEnd"/>
      <w:r>
        <w:rPr>
          <w:rFonts w:ascii="Segoe UI" w:hAnsi="Segoe UI" w:cs="Segoe UI"/>
          <w:b/>
        </w:rPr>
        <w:t xml:space="preserve"> </w:t>
      </w:r>
      <w:proofErr w:type="spellStart"/>
      <w:r>
        <w:rPr>
          <w:rFonts w:ascii="Segoe UI" w:hAnsi="Segoe UI" w:cs="Segoe UI"/>
          <w:b/>
        </w:rPr>
        <w:t>Akt</w:t>
      </w:r>
      <w:proofErr w:type="spellEnd"/>
      <w:r>
        <w:rPr>
          <w:rFonts w:ascii="Segoe UI" w:hAnsi="Segoe UI" w:cs="Segoe UI"/>
          <w:b/>
        </w:rPr>
        <w:t xml:space="preserve">., CA  </w:t>
      </w:r>
      <w:r>
        <w:rPr>
          <w:rFonts w:ascii="Segoe UI" w:hAnsi="Segoe UI" w:cs="Segoe UI"/>
          <w:b/>
          <w:lang w:val="id-ID"/>
        </w:rPr>
        <w:tab/>
      </w:r>
    </w:p>
    <w:p w:rsidR="00784743" w:rsidRPr="003A44F3" w:rsidRDefault="00784743" w:rsidP="00784743">
      <w:pPr>
        <w:autoSpaceDE w:val="0"/>
        <w:autoSpaceDN w:val="0"/>
        <w:adjustRightInd w:val="0"/>
        <w:spacing w:after="0" w:line="240" w:lineRule="auto"/>
        <w:jc w:val="center"/>
        <w:rPr>
          <w:rFonts w:ascii="Segoe UI" w:hAnsi="Segoe UI" w:cs="Segoe UI"/>
          <w:b/>
        </w:rPr>
      </w:pPr>
    </w:p>
    <w:p w:rsidR="00270F61" w:rsidRPr="00784743" w:rsidRDefault="00270F61" w:rsidP="00784743"/>
    <w:sectPr w:rsidR="00270F61" w:rsidRPr="00784743" w:rsidSect="00E77E35">
      <w:pgSz w:w="16834" w:h="11909" w:orient="landscape" w:code="9"/>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339F"/>
    <w:multiLevelType w:val="hybridMultilevel"/>
    <w:tmpl w:val="8C40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95A32"/>
    <w:multiLevelType w:val="hybridMultilevel"/>
    <w:tmpl w:val="E13676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114CD"/>
    <w:multiLevelType w:val="hybridMultilevel"/>
    <w:tmpl w:val="608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35"/>
    <w:rsid w:val="00270F61"/>
    <w:rsid w:val="00784743"/>
    <w:rsid w:val="00AE628D"/>
    <w:rsid w:val="00E7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E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7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35"/>
    <w:rPr>
      <w:rFonts w:ascii="Tahoma" w:eastAsia="Calibri" w:hAnsi="Tahoma" w:cs="Tahoma"/>
      <w:sz w:val="16"/>
      <w:szCs w:val="16"/>
    </w:rPr>
  </w:style>
  <w:style w:type="paragraph" w:styleId="Header">
    <w:name w:val="header"/>
    <w:basedOn w:val="Normal"/>
    <w:link w:val="HeaderChar"/>
    <w:rsid w:val="007847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847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E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7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35"/>
    <w:rPr>
      <w:rFonts w:ascii="Tahoma" w:eastAsia="Calibri" w:hAnsi="Tahoma" w:cs="Tahoma"/>
      <w:sz w:val="16"/>
      <w:szCs w:val="16"/>
    </w:rPr>
  </w:style>
  <w:style w:type="paragraph" w:styleId="Header">
    <w:name w:val="header"/>
    <w:basedOn w:val="Normal"/>
    <w:link w:val="HeaderChar"/>
    <w:rsid w:val="007847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847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2018-02-02T07:18:00Z</dcterms:created>
  <dcterms:modified xsi:type="dcterms:W3CDTF">2018-02-02T07:18:00Z</dcterms:modified>
</cp:coreProperties>
</file>