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0E" w:rsidRDefault="0002180E" w:rsidP="0002180E">
      <w:pPr>
        <w:pStyle w:val="Default"/>
        <w:rPr>
          <w:b/>
        </w:rPr>
      </w:pPr>
    </w:p>
    <w:tbl>
      <w:tblPr>
        <w:tblW w:w="1467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709"/>
        <w:gridCol w:w="2711"/>
        <w:gridCol w:w="236"/>
        <w:gridCol w:w="2554"/>
        <w:gridCol w:w="2160"/>
        <w:gridCol w:w="79"/>
        <w:gridCol w:w="3161"/>
        <w:gridCol w:w="461"/>
        <w:gridCol w:w="283"/>
        <w:gridCol w:w="1686"/>
      </w:tblGrid>
      <w:tr w:rsidR="0002180E" w:rsidRPr="00B006E9" w:rsidTr="0002180E">
        <w:tc>
          <w:tcPr>
            <w:tcW w:w="1339" w:type="dxa"/>
            <w:gridSpan w:val="2"/>
            <w:tcBorders>
              <w:top w:val="dotted" w:sz="4" w:space="0" w:color="auto"/>
              <w:left w:val="dotted" w:sz="4" w:space="0" w:color="auto"/>
              <w:bottom w:val="nil"/>
              <w:right w:val="dotted" w:sz="4" w:space="0" w:color="auto"/>
            </w:tcBorders>
            <w:shd w:val="clear" w:color="auto" w:fill="CCFFFF"/>
          </w:tcPr>
          <w:p w:rsidR="0002180E" w:rsidRPr="00B006E9" w:rsidRDefault="0002180E" w:rsidP="005A4645">
            <w:pPr>
              <w:spacing w:after="0" w:line="240" w:lineRule="auto"/>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659264" behindDoc="0" locked="0" layoutInCell="1" allowOverlap="1" wp14:anchorId="38370DFC" wp14:editId="33205809">
                      <wp:simplePos x="0" y="0"/>
                      <wp:positionH relativeFrom="column">
                        <wp:posOffset>1905</wp:posOffset>
                      </wp:positionH>
                      <wp:positionV relativeFrom="paragraph">
                        <wp:posOffset>41910</wp:posOffset>
                      </wp:positionV>
                      <wp:extent cx="722630" cy="677545"/>
                      <wp:effectExtent l="7620" t="13335" r="1270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677545"/>
                              </a:xfrm>
                              <a:prstGeom prst="rect">
                                <a:avLst/>
                              </a:prstGeom>
                              <a:solidFill>
                                <a:srgbClr val="FFFFFF"/>
                              </a:solidFill>
                              <a:ln w="9525">
                                <a:solidFill>
                                  <a:srgbClr val="000000"/>
                                </a:solidFill>
                                <a:miter lim="800000"/>
                                <a:headEnd/>
                                <a:tailEnd/>
                              </a:ln>
                            </wps:spPr>
                            <wps:txbx>
                              <w:txbxContent>
                                <w:p w:rsidR="0002180E" w:rsidRDefault="0002180E" w:rsidP="0002180E">
                                  <w:r>
                                    <w:rPr>
                                      <w:noProof/>
                                    </w:rPr>
                                    <w:drawing>
                                      <wp:inline distT="0" distB="0" distL="0" distR="0" wp14:anchorId="46786467" wp14:editId="13B08D4D">
                                        <wp:extent cx="552450" cy="552450"/>
                                        <wp:effectExtent l="0" t="0" r="0" b="0"/>
                                        <wp:docPr id="58" name="Picture 58"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15pt;margin-top:3.3pt;width:56.9pt;height:53.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">
                      <v:textbox>
                        <w:txbxContent>
                          <w:p w:rsidR="0002180E" w:rsidRDefault="0002180E" w:rsidP="0002180E">
                            <w:r>
                              <w:rPr>
                                <w:noProof/>
                              </w:rPr>
                              <w:drawing>
                                <wp:inline distT="0" distB="0" distL="0" distR="0" wp14:anchorId="46786467" wp14:editId="13B08D4D">
                                  <wp:extent cx="552450" cy="552450"/>
                                  <wp:effectExtent l="0" t="0" r="0" b="0"/>
                                  <wp:docPr id="58" name="Picture 58"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p>
        </w:tc>
        <w:tc>
          <w:tcPr>
            <w:tcW w:w="13331" w:type="dxa"/>
            <w:gridSpan w:val="9"/>
            <w:tcBorders>
              <w:top w:val="dotted" w:sz="4" w:space="0" w:color="auto"/>
              <w:left w:val="dotted" w:sz="4" w:space="0" w:color="auto"/>
              <w:bottom w:val="nil"/>
              <w:right w:val="dotted" w:sz="4" w:space="0" w:color="auto"/>
            </w:tcBorders>
            <w:shd w:val="clear" w:color="auto" w:fill="CCFFFF"/>
          </w:tcPr>
          <w:p w:rsidR="0002180E" w:rsidRPr="006D6169" w:rsidRDefault="0002180E" w:rsidP="005A4645">
            <w:pPr>
              <w:spacing w:after="0" w:line="240" w:lineRule="auto"/>
              <w:rPr>
                <w:rFonts w:ascii="Cambria" w:hAnsi="Cambria" w:cs="Segoe UI"/>
                <w:sz w:val="20"/>
                <w:szCs w:val="20"/>
                <w:lang w:val="sv-SE"/>
              </w:rPr>
            </w:pPr>
          </w:p>
        </w:tc>
      </w:tr>
      <w:tr w:rsidR="0002180E" w:rsidRPr="000A7333" w:rsidTr="0002180E">
        <w:tc>
          <w:tcPr>
            <w:tcW w:w="1339" w:type="dxa"/>
            <w:gridSpan w:val="2"/>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rPr>
                <w:rFonts w:ascii="Segoe UI" w:hAnsi="Segoe UI" w:cs="Segoe UI"/>
                <w:noProof/>
                <w:sz w:val="12"/>
                <w:szCs w:val="12"/>
              </w:rPr>
            </w:pPr>
          </w:p>
        </w:tc>
        <w:tc>
          <w:tcPr>
            <w:tcW w:w="13331" w:type="dxa"/>
            <w:gridSpan w:val="9"/>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RENCANA PEMBELAJARAN SEMESTER G</w:t>
            </w:r>
            <w:r>
              <w:rPr>
                <w:rFonts w:ascii="Cambria" w:hAnsi="Cambria" w:cs="Segoe UI"/>
                <w:b/>
                <w:sz w:val="24"/>
                <w:szCs w:val="24"/>
                <w:lang w:val="sv-SE"/>
              </w:rPr>
              <w:t xml:space="preserve">ANJIL </w:t>
            </w:r>
            <w:r w:rsidRPr="004A5C69">
              <w:rPr>
                <w:rFonts w:ascii="Cambria" w:hAnsi="Cambria" w:cs="Segoe UI"/>
                <w:b/>
                <w:sz w:val="24"/>
                <w:szCs w:val="24"/>
                <w:lang w:val="sv-SE"/>
              </w:rPr>
              <w:t>2016/2017</w:t>
            </w:r>
          </w:p>
        </w:tc>
      </w:tr>
      <w:tr w:rsidR="0002180E" w:rsidRPr="000A7333" w:rsidTr="0002180E">
        <w:tc>
          <w:tcPr>
            <w:tcW w:w="1339" w:type="dxa"/>
            <w:gridSpan w:val="2"/>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rPr>
                <w:rFonts w:ascii="Segoe UI" w:hAnsi="Segoe UI" w:cs="Segoe UI"/>
                <w:noProof/>
                <w:sz w:val="12"/>
                <w:szCs w:val="12"/>
              </w:rPr>
            </w:pPr>
          </w:p>
        </w:tc>
        <w:tc>
          <w:tcPr>
            <w:tcW w:w="13331" w:type="dxa"/>
            <w:gridSpan w:val="9"/>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PROGRAM STUDI MAGISTER AKUNTANSI FAKULTAS EKONOMI DAN BISNIS</w:t>
            </w:r>
          </w:p>
        </w:tc>
      </w:tr>
      <w:tr w:rsidR="0002180E" w:rsidRPr="000A7333" w:rsidTr="0002180E">
        <w:tc>
          <w:tcPr>
            <w:tcW w:w="1339" w:type="dxa"/>
            <w:gridSpan w:val="2"/>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rPr>
                <w:rFonts w:ascii="Segoe UI" w:hAnsi="Segoe UI" w:cs="Segoe UI"/>
                <w:noProof/>
                <w:sz w:val="12"/>
                <w:szCs w:val="12"/>
              </w:rPr>
            </w:pPr>
          </w:p>
        </w:tc>
        <w:tc>
          <w:tcPr>
            <w:tcW w:w="13331" w:type="dxa"/>
            <w:gridSpan w:val="9"/>
            <w:tcBorders>
              <w:top w:val="dotted" w:sz="4" w:space="0" w:color="auto"/>
              <w:left w:val="dotted" w:sz="4" w:space="0" w:color="auto"/>
              <w:bottom w:val="nil"/>
              <w:right w:val="dotted" w:sz="4" w:space="0" w:color="auto"/>
            </w:tcBorders>
            <w:shd w:val="clear" w:color="auto" w:fill="CCFFFF"/>
          </w:tcPr>
          <w:p w:rsidR="0002180E" w:rsidRPr="004A5C69" w:rsidRDefault="0002180E"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UNIVERSITAS ESA UNGGUL</w:t>
            </w:r>
          </w:p>
        </w:tc>
      </w:tr>
      <w:tr w:rsidR="0002180E" w:rsidRPr="00B006E9" w:rsidTr="0002180E">
        <w:trPr>
          <w:trHeight w:val="313"/>
        </w:trPr>
        <w:tc>
          <w:tcPr>
            <w:tcW w:w="14670" w:type="dxa"/>
            <w:gridSpan w:val="11"/>
            <w:tcBorders>
              <w:top w:val="nil"/>
              <w:bottom w:val="dotted" w:sz="4" w:space="0" w:color="auto"/>
            </w:tcBorders>
            <w:shd w:val="clear" w:color="auto" w:fill="CCFFFF"/>
          </w:tcPr>
          <w:p w:rsidR="0002180E" w:rsidRPr="006D6169" w:rsidRDefault="0002180E" w:rsidP="005A4645">
            <w:pPr>
              <w:spacing w:after="0" w:line="240" w:lineRule="auto"/>
              <w:jc w:val="center"/>
              <w:rPr>
                <w:rFonts w:ascii="Cambria" w:hAnsi="Cambria" w:cs="Segoe UI"/>
                <w:sz w:val="20"/>
                <w:szCs w:val="20"/>
                <w:lang w:val="sv-SE"/>
              </w:rPr>
            </w:pPr>
          </w:p>
        </w:tc>
      </w:tr>
      <w:tr w:rsidR="0002180E" w:rsidRPr="000A7333" w:rsidTr="0002180E">
        <w:tc>
          <w:tcPr>
            <w:tcW w:w="4050" w:type="dxa"/>
            <w:gridSpan w:val="3"/>
            <w:tcBorders>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Mata kuliah</w:t>
            </w:r>
          </w:p>
        </w:tc>
        <w:tc>
          <w:tcPr>
            <w:tcW w:w="236" w:type="dxa"/>
            <w:tcBorders>
              <w:left w:val="nil"/>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right w:val="nil"/>
            </w:tcBorders>
            <w:shd w:val="clear" w:color="auto" w:fill="auto"/>
          </w:tcPr>
          <w:p w:rsidR="0002180E" w:rsidRPr="00800C80" w:rsidRDefault="0002180E" w:rsidP="005A4645">
            <w:pPr>
              <w:spacing w:after="0" w:line="240" w:lineRule="auto"/>
              <w:rPr>
                <w:rFonts w:ascii="Cambria" w:hAnsi="Cambria" w:cs="Calibri"/>
                <w:b/>
                <w:lang w:val="sv-SE"/>
              </w:rPr>
            </w:pPr>
            <w:r>
              <w:rPr>
                <w:rFonts w:ascii="Cambria" w:hAnsi="Cambria" w:cs="Calibri"/>
                <w:b/>
              </w:rPr>
              <w:t>INVESTIGASI KECURANGAN</w:t>
            </w:r>
          </w:p>
        </w:tc>
        <w:tc>
          <w:tcPr>
            <w:tcW w:w="3622" w:type="dxa"/>
            <w:gridSpan w:val="2"/>
            <w:tcBorders>
              <w:left w:val="nil"/>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sv-SE"/>
              </w:rPr>
              <w:t>Kode</w:t>
            </w:r>
            <w:r w:rsidRPr="00800C80">
              <w:rPr>
                <w:rFonts w:ascii="Cambria" w:hAnsi="Cambria" w:cs="Calibri"/>
                <w:b/>
                <w:lang w:val="id-ID"/>
              </w:rPr>
              <w:t xml:space="preserve"> MK</w:t>
            </w:r>
          </w:p>
        </w:tc>
        <w:tc>
          <w:tcPr>
            <w:tcW w:w="283" w:type="dxa"/>
            <w:tcBorders>
              <w:left w:val="nil"/>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w:t>
            </w:r>
          </w:p>
        </w:tc>
        <w:tc>
          <w:tcPr>
            <w:tcW w:w="1686" w:type="dxa"/>
            <w:tcBorders>
              <w:left w:val="nil"/>
            </w:tcBorders>
            <w:shd w:val="clear" w:color="auto" w:fill="auto"/>
          </w:tcPr>
          <w:p w:rsidR="0002180E" w:rsidRPr="00800C80" w:rsidRDefault="0002180E" w:rsidP="005A4645">
            <w:pPr>
              <w:spacing w:after="0" w:line="240" w:lineRule="auto"/>
              <w:rPr>
                <w:rFonts w:ascii="Cambria" w:hAnsi="Cambria" w:cs="Calibri"/>
                <w:b/>
                <w:lang w:val="id-ID"/>
              </w:rPr>
            </w:pPr>
            <w:r>
              <w:rPr>
                <w:rFonts w:ascii="Cambria" w:hAnsi="Cambria" w:cs="Calibri"/>
                <w:b/>
              </w:rPr>
              <w:t>MAK 304</w:t>
            </w:r>
          </w:p>
        </w:tc>
      </w:tr>
      <w:tr w:rsidR="0002180E" w:rsidRPr="000A7333" w:rsidTr="0002180E">
        <w:tc>
          <w:tcPr>
            <w:tcW w:w="4050" w:type="dxa"/>
            <w:gridSpan w:val="3"/>
            <w:tcBorders>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Mata kuliah prasyarat</w:t>
            </w:r>
          </w:p>
        </w:tc>
        <w:tc>
          <w:tcPr>
            <w:tcW w:w="236" w:type="dxa"/>
            <w:tcBorders>
              <w:left w:val="nil"/>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w:t>
            </w:r>
          </w:p>
        </w:tc>
        <w:tc>
          <w:tcPr>
            <w:tcW w:w="4793" w:type="dxa"/>
            <w:gridSpan w:val="3"/>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rPr>
            </w:pPr>
          </w:p>
        </w:tc>
        <w:tc>
          <w:tcPr>
            <w:tcW w:w="3622" w:type="dxa"/>
            <w:gridSpan w:val="2"/>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sv-SE"/>
              </w:rPr>
              <w:t>Bobot</w:t>
            </w:r>
            <w:r w:rsidRPr="00800C80">
              <w:rPr>
                <w:rFonts w:ascii="Cambria" w:hAnsi="Cambria" w:cs="Calibri"/>
                <w:b/>
                <w:lang w:val="id-ID"/>
              </w:rPr>
              <w:t xml:space="preserve"> MK</w:t>
            </w:r>
          </w:p>
        </w:tc>
        <w:tc>
          <w:tcPr>
            <w:tcW w:w="283" w:type="dxa"/>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w:t>
            </w:r>
          </w:p>
        </w:tc>
        <w:tc>
          <w:tcPr>
            <w:tcW w:w="1686" w:type="dxa"/>
            <w:tcBorders>
              <w:left w:val="nil"/>
              <w:bottom w:val="dotted" w:sz="4" w:space="0" w:color="auto"/>
            </w:tcBorders>
            <w:shd w:val="clear" w:color="auto" w:fill="auto"/>
          </w:tcPr>
          <w:p w:rsidR="0002180E" w:rsidRPr="00800C80" w:rsidRDefault="0002180E" w:rsidP="005A4645">
            <w:pPr>
              <w:spacing w:after="0" w:line="240" w:lineRule="auto"/>
              <w:rPr>
                <w:rFonts w:ascii="Cambria" w:hAnsi="Cambria" w:cs="Calibri"/>
                <w:b/>
              </w:rPr>
            </w:pPr>
            <w:r>
              <w:rPr>
                <w:rFonts w:ascii="Cambria" w:hAnsi="Cambria" w:cs="Calibri"/>
                <w:b/>
              </w:rPr>
              <w:t>3</w:t>
            </w:r>
            <w:r w:rsidRPr="00800C80">
              <w:rPr>
                <w:rFonts w:ascii="Cambria" w:hAnsi="Cambria" w:cs="Calibri"/>
                <w:b/>
              </w:rPr>
              <w:t xml:space="preserve"> SKS</w:t>
            </w:r>
          </w:p>
        </w:tc>
      </w:tr>
      <w:tr w:rsidR="0002180E" w:rsidRPr="000A7333" w:rsidTr="0002180E">
        <w:tc>
          <w:tcPr>
            <w:tcW w:w="4050" w:type="dxa"/>
            <w:gridSpan w:val="3"/>
            <w:tcBorders>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Dosen Pengampu</w:t>
            </w:r>
          </w:p>
        </w:tc>
        <w:tc>
          <w:tcPr>
            <w:tcW w:w="236" w:type="dxa"/>
            <w:tcBorders>
              <w:left w:val="nil"/>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rPr>
            </w:pPr>
            <w:r w:rsidRPr="00800C80">
              <w:rPr>
                <w:rFonts w:ascii="Cambria" w:hAnsi="Cambria" w:cs="Calibri"/>
                <w:b/>
              </w:rPr>
              <w:t xml:space="preserve">Dr. </w:t>
            </w:r>
            <w:r>
              <w:rPr>
                <w:rFonts w:ascii="Cambria" w:hAnsi="Cambria" w:cs="Calibri"/>
                <w:b/>
              </w:rPr>
              <w:t xml:space="preserve">SUDARWAN, AK., </w:t>
            </w:r>
            <w:proofErr w:type="spellStart"/>
            <w:r>
              <w:rPr>
                <w:rFonts w:ascii="Cambria" w:hAnsi="Cambria" w:cs="Calibri"/>
                <w:b/>
              </w:rPr>
              <w:t>M.Acc</w:t>
            </w:r>
            <w:proofErr w:type="spellEnd"/>
            <w:r>
              <w:rPr>
                <w:rFonts w:ascii="Cambria" w:hAnsi="Cambria" w:cs="Calibri"/>
                <w:b/>
              </w:rPr>
              <w:t>., CIA, QIA</w:t>
            </w:r>
          </w:p>
        </w:tc>
        <w:tc>
          <w:tcPr>
            <w:tcW w:w="3622" w:type="dxa"/>
            <w:gridSpan w:val="2"/>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Kode Dosen</w:t>
            </w:r>
          </w:p>
        </w:tc>
        <w:tc>
          <w:tcPr>
            <w:tcW w:w="283" w:type="dxa"/>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w:t>
            </w:r>
          </w:p>
        </w:tc>
        <w:tc>
          <w:tcPr>
            <w:tcW w:w="1686" w:type="dxa"/>
            <w:tcBorders>
              <w:left w:val="nil"/>
              <w:bottom w:val="dotted" w:sz="4" w:space="0" w:color="auto"/>
            </w:tcBorders>
            <w:shd w:val="clear" w:color="auto" w:fill="auto"/>
          </w:tcPr>
          <w:p w:rsidR="0002180E" w:rsidRPr="00800C80" w:rsidRDefault="0002180E" w:rsidP="005A4645">
            <w:pPr>
              <w:spacing w:after="0" w:line="240" w:lineRule="auto"/>
              <w:rPr>
                <w:rFonts w:ascii="Cambria" w:hAnsi="Cambria" w:cs="Calibri"/>
                <w:b/>
              </w:rPr>
            </w:pPr>
            <w:r w:rsidRPr="00800C80">
              <w:rPr>
                <w:rFonts w:ascii="Cambria" w:hAnsi="Cambria" w:cs="Calibri"/>
                <w:b/>
              </w:rPr>
              <w:t>5731</w:t>
            </w:r>
          </w:p>
        </w:tc>
      </w:tr>
      <w:tr w:rsidR="0002180E" w:rsidRPr="000A7333" w:rsidTr="0002180E">
        <w:tc>
          <w:tcPr>
            <w:tcW w:w="4050" w:type="dxa"/>
            <w:gridSpan w:val="3"/>
            <w:tcBorders>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Alokasi Waktu</w:t>
            </w:r>
          </w:p>
        </w:tc>
        <w:tc>
          <w:tcPr>
            <w:tcW w:w="236" w:type="dxa"/>
            <w:tcBorders>
              <w:left w:val="nil"/>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w:t>
            </w:r>
          </w:p>
        </w:tc>
        <w:tc>
          <w:tcPr>
            <w:tcW w:w="10384" w:type="dxa"/>
            <w:gridSpan w:val="7"/>
            <w:tcBorders>
              <w:left w:val="nil"/>
              <w:bottom w:val="dotted" w:sz="4" w:space="0" w:color="auto"/>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id-ID"/>
              </w:rPr>
              <w:t>Tatap muka 14 x 150 menit, tidak ada praktik, tidak ada online</w:t>
            </w:r>
          </w:p>
        </w:tc>
      </w:tr>
      <w:tr w:rsidR="0002180E" w:rsidRPr="000A7333" w:rsidTr="0002180E">
        <w:trPr>
          <w:trHeight w:val="1248"/>
        </w:trPr>
        <w:tc>
          <w:tcPr>
            <w:tcW w:w="4050" w:type="dxa"/>
            <w:gridSpan w:val="3"/>
            <w:tcBorders>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id-ID"/>
              </w:rPr>
            </w:pPr>
            <w:r w:rsidRPr="00800C80">
              <w:rPr>
                <w:rFonts w:ascii="Cambria" w:hAnsi="Cambria" w:cs="Calibri"/>
                <w:b/>
                <w:lang w:val="id-ID"/>
              </w:rPr>
              <w:t>Capaian Pembelajaran</w:t>
            </w:r>
          </w:p>
        </w:tc>
        <w:tc>
          <w:tcPr>
            <w:tcW w:w="236" w:type="dxa"/>
            <w:tcBorders>
              <w:left w:val="nil"/>
              <w:bottom w:val="dotted" w:sz="4" w:space="0" w:color="auto"/>
              <w:right w:val="nil"/>
            </w:tcBorders>
            <w:shd w:val="clear" w:color="auto" w:fill="auto"/>
          </w:tcPr>
          <w:p w:rsidR="0002180E" w:rsidRPr="00800C80" w:rsidRDefault="0002180E" w:rsidP="005A4645">
            <w:pPr>
              <w:spacing w:after="0" w:line="240" w:lineRule="auto"/>
              <w:rPr>
                <w:rFonts w:ascii="Cambria" w:hAnsi="Cambria" w:cs="Calibri"/>
                <w:b/>
                <w:lang w:val="sv-SE"/>
              </w:rPr>
            </w:pPr>
            <w:r w:rsidRPr="00800C80">
              <w:rPr>
                <w:rFonts w:ascii="Cambria" w:hAnsi="Cambria" w:cs="Calibri"/>
                <w:b/>
                <w:lang w:val="sv-SE"/>
              </w:rPr>
              <w:t>:</w:t>
            </w:r>
          </w:p>
        </w:tc>
        <w:tc>
          <w:tcPr>
            <w:tcW w:w="10384" w:type="dxa"/>
            <w:gridSpan w:val="7"/>
            <w:tcBorders>
              <w:left w:val="nil"/>
              <w:bottom w:val="dotted" w:sz="4" w:space="0" w:color="auto"/>
            </w:tcBorders>
            <w:shd w:val="clear" w:color="auto" w:fill="auto"/>
          </w:tcPr>
          <w:p w:rsidR="0002180E" w:rsidRPr="006944DC" w:rsidRDefault="0002180E" w:rsidP="005A4645">
            <w:pPr>
              <w:pStyle w:val="Header"/>
              <w:jc w:val="both"/>
              <w:rPr>
                <w:rFonts w:ascii="Cambria" w:hAnsi="Cambria"/>
                <w:b/>
                <w:bCs/>
                <w:sz w:val="22"/>
                <w:szCs w:val="22"/>
              </w:rPr>
            </w:pPr>
            <w:proofErr w:type="spellStart"/>
            <w:r w:rsidRPr="006944DC">
              <w:rPr>
                <w:rFonts w:ascii="Cambria" w:hAnsi="Cambria"/>
                <w:sz w:val="22"/>
                <w:szCs w:val="22"/>
              </w:rPr>
              <w:t>Melakukan</w:t>
            </w:r>
            <w:proofErr w:type="spellEnd"/>
            <w:r w:rsidRPr="006944DC">
              <w:rPr>
                <w:rFonts w:ascii="Cambria" w:hAnsi="Cambria"/>
                <w:sz w:val="22"/>
                <w:szCs w:val="22"/>
              </w:rPr>
              <w:t xml:space="preserve"> </w:t>
            </w:r>
            <w:proofErr w:type="spellStart"/>
            <w:r w:rsidRPr="006944DC">
              <w:rPr>
                <w:rFonts w:ascii="Cambria" w:hAnsi="Cambria"/>
                <w:sz w:val="22"/>
                <w:szCs w:val="22"/>
              </w:rPr>
              <w:t>analisis</w:t>
            </w:r>
            <w:proofErr w:type="spellEnd"/>
            <w:r w:rsidRPr="006944DC">
              <w:rPr>
                <w:rFonts w:ascii="Cambria" w:hAnsi="Cambria"/>
                <w:sz w:val="22"/>
                <w:szCs w:val="22"/>
              </w:rPr>
              <w:t xml:space="preserve"> </w:t>
            </w:r>
            <w:proofErr w:type="spellStart"/>
            <w:r w:rsidRPr="006944DC">
              <w:rPr>
                <w:rFonts w:ascii="Cambria" w:hAnsi="Cambria"/>
                <w:sz w:val="22"/>
                <w:szCs w:val="22"/>
              </w:rPr>
              <w:t>secara</w:t>
            </w:r>
            <w:proofErr w:type="spellEnd"/>
            <w:r w:rsidRPr="006944DC">
              <w:rPr>
                <w:rFonts w:ascii="Cambria" w:hAnsi="Cambria"/>
                <w:sz w:val="22"/>
                <w:szCs w:val="22"/>
              </w:rPr>
              <w:t xml:space="preserve"> </w:t>
            </w:r>
            <w:r w:rsidRPr="006944DC">
              <w:rPr>
                <w:rFonts w:ascii="Cambria" w:hAnsi="Cambria"/>
                <w:sz w:val="22"/>
                <w:szCs w:val="22"/>
                <w:lang w:val="id-ID"/>
              </w:rPr>
              <w:t>pengetahuan teori dan praktis kepada mahasiswa tentang Manajemen Kinerja sehingga memiliki kemampuan, pemahaman, pengendalian dan kompetensi untuk menganalisis, mendesain dan mengembangkan sistem Evaluasi Kinerja khususnya tentang prinsip dasar dan standar Evaluasi Kinerja serta proses Manajemen Kinerja, Perencanaan Kinerja, Pembinaan Kinerja, Tolok Ukur Penilaian, Melaksanakan Penilaian, Umpan Balik dan Tindak Lanjut, Standar Pelayanan Publik dan juga Mengukur Kinerja Manajemen yang  terjadi di lingkungan perusahaan dan pemerintah.</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id-ID"/>
              </w:rPr>
              <w:t>SESI</w:t>
            </w:r>
          </w:p>
        </w:tc>
        <w:tc>
          <w:tcPr>
            <w:tcW w:w="3420" w:type="dxa"/>
            <w:gridSpan w:val="2"/>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KEMAMPUAN</w:t>
            </w:r>
          </w:p>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AKHIR</w:t>
            </w:r>
          </w:p>
        </w:tc>
        <w:tc>
          <w:tcPr>
            <w:tcW w:w="2790" w:type="dxa"/>
            <w:gridSpan w:val="2"/>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MATERI </w:t>
            </w:r>
          </w:p>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PEMBELAJARAN</w:t>
            </w:r>
          </w:p>
        </w:tc>
        <w:tc>
          <w:tcPr>
            <w:tcW w:w="2160" w:type="dxa"/>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BENTUK PEMBELAJARAN </w:t>
            </w:r>
          </w:p>
        </w:tc>
        <w:tc>
          <w:tcPr>
            <w:tcW w:w="3240" w:type="dxa"/>
            <w:gridSpan w:val="2"/>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 xml:space="preserve">SUMBER </w:t>
            </w:r>
          </w:p>
          <w:p w:rsidR="0002180E" w:rsidRPr="003A06CC" w:rsidRDefault="0002180E"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sv-SE"/>
              </w:rPr>
              <w:t>PEMBELAJARAN</w:t>
            </w:r>
          </w:p>
        </w:tc>
        <w:tc>
          <w:tcPr>
            <w:tcW w:w="2430" w:type="dxa"/>
            <w:gridSpan w:val="3"/>
            <w:tcBorders>
              <w:top w:val="single" w:sz="4" w:space="0" w:color="auto"/>
              <w:bottom w:val="single" w:sz="4" w:space="0" w:color="auto"/>
            </w:tcBorders>
            <w:shd w:val="clear" w:color="auto" w:fill="CCFFCC"/>
          </w:tcPr>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INDIKATOR</w:t>
            </w:r>
          </w:p>
          <w:p w:rsidR="0002180E" w:rsidRPr="003A06CC" w:rsidRDefault="0002180E"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PENILAIAN</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630" w:type="dxa"/>
            <w:tcBorders>
              <w:bottom w:val="single" w:sz="4" w:space="0" w:color="auto"/>
            </w:tcBorders>
          </w:tcPr>
          <w:p w:rsidR="0002180E" w:rsidRPr="006944DC" w:rsidRDefault="0002180E" w:rsidP="005A4645">
            <w:pPr>
              <w:spacing w:after="0" w:line="240" w:lineRule="auto"/>
              <w:jc w:val="center"/>
              <w:rPr>
                <w:rFonts w:ascii="Cambria" w:hAnsi="Cambria" w:cs="Calibri"/>
                <w:b/>
                <w:lang w:val="id-ID"/>
              </w:rPr>
            </w:pPr>
            <w:r w:rsidRPr="006944DC">
              <w:rPr>
                <w:rFonts w:ascii="Cambria" w:hAnsi="Cambria" w:cs="Calibri"/>
                <w:b/>
                <w:lang w:val="id-ID"/>
              </w:rPr>
              <w:t>1</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penerapan</w:t>
            </w:r>
            <w:proofErr w:type="spellEnd"/>
            <w:r w:rsidRPr="006944DC">
              <w:rPr>
                <w:rFonts w:ascii="Cambria" w:hAnsi="Cambria"/>
              </w:rPr>
              <w:t xml:space="preserve"> </w:t>
            </w:r>
            <w:proofErr w:type="spellStart"/>
            <w:r w:rsidRPr="006944DC">
              <w:rPr>
                <w:rFonts w:ascii="Cambria" w:hAnsi="Cambria"/>
              </w:rPr>
              <w:t>disiplin</w:t>
            </w:r>
            <w:proofErr w:type="spellEnd"/>
            <w:r w:rsidRPr="006944DC">
              <w:rPr>
                <w:rFonts w:ascii="Cambria" w:hAnsi="Cambria"/>
              </w:rPr>
              <w:t xml:space="preserve"> </w:t>
            </w:r>
            <w:proofErr w:type="spellStart"/>
            <w:r w:rsidRPr="006944DC">
              <w:rPr>
                <w:rFonts w:ascii="Cambria" w:hAnsi="Cambria"/>
              </w:rPr>
              <w:t>ilmu</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yang </w:t>
            </w:r>
            <w:proofErr w:type="spellStart"/>
            <w:r w:rsidRPr="006944DC">
              <w:rPr>
                <w:rFonts w:ascii="Cambria" w:hAnsi="Cambria"/>
              </w:rPr>
              <w:t>luas</w:t>
            </w:r>
            <w:proofErr w:type="spellEnd"/>
            <w:r w:rsidRPr="006944DC">
              <w:rPr>
                <w:rFonts w:ascii="Cambria" w:hAnsi="Cambria"/>
              </w:rPr>
              <w:t xml:space="preserve">, </w:t>
            </w:r>
            <w:proofErr w:type="spellStart"/>
            <w:r w:rsidRPr="006944DC">
              <w:rPr>
                <w:rFonts w:ascii="Cambria" w:hAnsi="Cambria"/>
              </w:rPr>
              <w:t>termasuk</w:t>
            </w:r>
            <w:proofErr w:type="spellEnd"/>
            <w:r w:rsidRPr="006944DC">
              <w:rPr>
                <w:rFonts w:ascii="Cambria" w:hAnsi="Cambria"/>
              </w:rPr>
              <w:t xml:space="preserve"> auditing </w:t>
            </w:r>
            <w:proofErr w:type="spellStart"/>
            <w:r w:rsidRPr="006944DC">
              <w:rPr>
                <w:rFonts w:ascii="Cambria" w:hAnsi="Cambria"/>
              </w:rPr>
              <w:t>pada</w:t>
            </w:r>
            <w:proofErr w:type="spellEnd"/>
            <w:r w:rsidRPr="006944DC">
              <w:rPr>
                <w:rFonts w:ascii="Cambria" w:hAnsi="Cambria"/>
              </w:rPr>
              <w:t xml:space="preserve"> </w:t>
            </w:r>
            <w:proofErr w:type="spellStart"/>
            <w:r w:rsidRPr="006944DC">
              <w:rPr>
                <w:rFonts w:ascii="Cambria" w:hAnsi="Cambria"/>
              </w:rPr>
              <w:t>masalah</w:t>
            </w:r>
            <w:proofErr w:type="spellEnd"/>
            <w:r w:rsidRPr="006944DC">
              <w:rPr>
                <w:rFonts w:ascii="Cambria" w:hAnsi="Cambria"/>
              </w:rPr>
              <w:t xml:space="preserve"> </w:t>
            </w:r>
            <w:proofErr w:type="spellStart"/>
            <w:r w:rsidRPr="006944DC">
              <w:rPr>
                <w:rFonts w:ascii="Cambria" w:hAnsi="Cambria"/>
              </w:rPr>
              <w:t>hukum</w:t>
            </w:r>
            <w:proofErr w:type="spellEnd"/>
            <w:r w:rsidRPr="006944DC">
              <w:rPr>
                <w:rFonts w:ascii="Cambria" w:hAnsi="Cambria"/>
              </w:rPr>
              <w:t xml:space="preserve"> </w:t>
            </w:r>
            <w:proofErr w:type="spellStart"/>
            <w:r w:rsidRPr="006944DC">
              <w:rPr>
                <w:rFonts w:ascii="Cambria" w:hAnsi="Cambria"/>
              </w:rPr>
              <w:t>untuk</w:t>
            </w:r>
            <w:proofErr w:type="spellEnd"/>
            <w:r w:rsidRPr="006944DC">
              <w:rPr>
                <w:rFonts w:ascii="Cambria" w:hAnsi="Cambria"/>
              </w:rPr>
              <w:t xml:space="preserve"> </w:t>
            </w:r>
            <w:proofErr w:type="spellStart"/>
            <w:r w:rsidRPr="006944DC">
              <w:rPr>
                <w:rFonts w:ascii="Cambria" w:hAnsi="Cambria"/>
              </w:rPr>
              <w:t>penyelesaian</w:t>
            </w:r>
            <w:proofErr w:type="spellEnd"/>
            <w:r w:rsidRPr="006944DC">
              <w:rPr>
                <w:rFonts w:ascii="Cambria" w:hAnsi="Cambria"/>
              </w:rPr>
              <w:t xml:space="preserve"> </w:t>
            </w:r>
            <w:proofErr w:type="spellStart"/>
            <w:r w:rsidRPr="006944DC">
              <w:rPr>
                <w:rFonts w:ascii="Cambria" w:hAnsi="Cambria"/>
              </w:rPr>
              <w:t>hukum</w:t>
            </w:r>
            <w:proofErr w:type="spellEnd"/>
            <w:r w:rsidRPr="006944DC">
              <w:rPr>
                <w:rFonts w:ascii="Cambria" w:hAnsi="Cambria"/>
              </w:rPr>
              <w:t xml:space="preserve"> di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atau</w:t>
            </w:r>
            <w:proofErr w:type="spellEnd"/>
            <w:r w:rsidRPr="006944DC">
              <w:rPr>
                <w:rFonts w:ascii="Cambria" w:hAnsi="Cambria"/>
              </w:rPr>
              <w:t xml:space="preserve"> di </w:t>
            </w:r>
            <w:proofErr w:type="spellStart"/>
            <w:r w:rsidRPr="006944DC">
              <w:rPr>
                <w:rFonts w:ascii="Cambria" w:hAnsi="Cambria"/>
              </w:rPr>
              <w:t>luar</w:t>
            </w:r>
            <w:proofErr w:type="spellEnd"/>
            <w:r w:rsidRPr="006944DC">
              <w:rPr>
                <w:rFonts w:ascii="Cambria" w:hAnsi="Cambria"/>
              </w:rPr>
              <w:t xml:space="preserve"> </w:t>
            </w:r>
            <w:proofErr w:type="spellStart"/>
            <w:r w:rsidRPr="006944DC">
              <w:rPr>
                <w:rFonts w:ascii="Cambria" w:hAnsi="Cambria"/>
              </w:rPr>
              <w:t>pengadilan</w:t>
            </w:r>
            <w:proofErr w:type="spellEnd"/>
            <w:r w:rsidRPr="006944DC">
              <w:rPr>
                <w:rFonts w:ascii="Cambria" w:hAnsi="Cambria"/>
              </w:rPr>
              <w:t xml:space="preserve">  </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jc w:val="both"/>
              <w:rPr>
                <w:rFonts w:ascii="Cambria" w:hAnsi="Cambria"/>
              </w:rPr>
            </w:pPr>
            <w:r w:rsidRPr="006944DC">
              <w:rPr>
                <w:rFonts w:ascii="Cambria" w:hAnsi="Cambria"/>
                <w:bCs/>
                <w:lang w:val="fi-FI"/>
              </w:rPr>
              <w:t>KORUPSI</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Ceramah</w:t>
            </w:r>
            <w:proofErr w:type="spellEnd"/>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Aturan Akademik</w:t>
            </w: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penerapan</w:t>
            </w:r>
            <w:proofErr w:type="spellEnd"/>
            <w:r w:rsidRPr="006944DC">
              <w:rPr>
                <w:rFonts w:ascii="Cambria" w:hAnsi="Cambria"/>
              </w:rPr>
              <w:t xml:space="preserve"> </w:t>
            </w:r>
            <w:proofErr w:type="spellStart"/>
            <w:r w:rsidRPr="006944DC">
              <w:rPr>
                <w:rFonts w:ascii="Cambria" w:hAnsi="Cambria"/>
              </w:rPr>
              <w:t>disiplin</w:t>
            </w:r>
            <w:proofErr w:type="spellEnd"/>
            <w:r w:rsidRPr="006944DC">
              <w:rPr>
                <w:rFonts w:ascii="Cambria" w:hAnsi="Cambria"/>
              </w:rPr>
              <w:t xml:space="preserve"> </w:t>
            </w:r>
            <w:proofErr w:type="spellStart"/>
            <w:r w:rsidRPr="006944DC">
              <w:rPr>
                <w:rFonts w:ascii="Cambria" w:hAnsi="Cambria"/>
              </w:rPr>
              <w:t>ilmu</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yang </w:t>
            </w:r>
            <w:proofErr w:type="spellStart"/>
            <w:r w:rsidRPr="006944DC">
              <w:rPr>
                <w:rFonts w:ascii="Cambria" w:hAnsi="Cambria"/>
              </w:rPr>
              <w:t>luas</w:t>
            </w:r>
            <w:proofErr w:type="spellEnd"/>
            <w:r w:rsidRPr="006944DC">
              <w:rPr>
                <w:rFonts w:ascii="Cambria" w:hAnsi="Cambria"/>
              </w:rPr>
              <w:t xml:space="preserve">, </w:t>
            </w:r>
            <w:proofErr w:type="spellStart"/>
            <w:r w:rsidRPr="006944DC">
              <w:rPr>
                <w:rFonts w:ascii="Cambria" w:hAnsi="Cambria"/>
              </w:rPr>
              <w:t>termasuk</w:t>
            </w:r>
            <w:proofErr w:type="spellEnd"/>
            <w:r w:rsidRPr="006944DC">
              <w:rPr>
                <w:rFonts w:ascii="Cambria" w:hAnsi="Cambria"/>
              </w:rPr>
              <w:t xml:space="preserve"> auditing </w:t>
            </w:r>
            <w:proofErr w:type="spellStart"/>
            <w:r w:rsidRPr="006944DC">
              <w:rPr>
                <w:rFonts w:ascii="Cambria" w:hAnsi="Cambria"/>
              </w:rPr>
              <w:t>pada</w:t>
            </w:r>
            <w:proofErr w:type="spellEnd"/>
            <w:r w:rsidRPr="006944DC">
              <w:rPr>
                <w:rFonts w:ascii="Cambria" w:hAnsi="Cambria"/>
              </w:rPr>
              <w:t xml:space="preserve"> </w:t>
            </w:r>
            <w:proofErr w:type="spellStart"/>
            <w:r w:rsidRPr="006944DC">
              <w:rPr>
                <w:rFonts w:ascii="Cambria" w:hAnsi="Cambria"/>
              </w:rPr>
              <w:t>masalah</w:t>
            </w:r>
            <w:proofErr w:type="spellEnd"/>
            <w:r w:rsidRPr="006944DC">
              <w:rPr>
                <w:rFonts w:ascii="Cambria" w:hAnsi="Cambria"/>
              </w:rPr>
              <w:t xml:space="preserve"> </w:t>
            </w:r>
            <w:proofErr w:type="spellStart"/>
            <w:r w:rsidRPr="006944DC">
              <w:rPr>
                <w:rFonts w:ascii="Cambria" w:hAnsi="Cambria"/>
              </w:rPr>
              <w:t>hukum</w:t>
            </w:r>
            <w:proofErr w:type="spellEnd"/>
            <w:r w:rsidRPr="006944DC">
              <w:rPr>
                <w:rFonts w:ascii="Cambria" w:hAnsi="Cambria"/>
              </w:rPr>
              <w:t xml:space="preserve"> </w:t>
            </w:r>
            <w:proofErr w:type="spellStart"/>
            <w:r w:rsidRPr="006944DC">
              <w:rPr>
                <w:rFonts w:ascii="Cambria" w:hAnsi="Cambria"/>
              </w:rPr>
              <w:t>untuk</w:t>
            </w:r>
            <w:proofErr w:type="spellEnd"/>
            <w:r w:rsidRPr="006944DC">
              <w:rPr>
                <w:rFonts w:ascii="Cambria" w:hAnsi="Cambria"/>
              </w:rPr>
              <w:t xml:space="preserve"> </w:t>
            </w:r>
            <w:proofErr w:type="spellStart"/>
            <w:r w:rsidRPr="006944DC">
              <w:rPr>
                <w:rFonts w:ascii="Cambria" w:hAnsi="Cambria"/>
              </w:rPr>
              <w:t>penyelesaian</w:t>
            </w:r>
            <w:proofErr w:type="spellEnd"/>
            <w:r w:rsidRPr="006944DC">
              <w:rPr>
                <w:rFonts w:ascii="Cambria" w:hAnsi="Cambria"/>
              </w:rPr>
              <w:t xml:space="preserve"> </w:t>
            </w:r>
            <w:proofErr w:type="spellStart"/>
            <w:r w:rsidRPr="006944DC">
              <w:rPr>
                <w:rFonts w:ascii="Cambria" w:hAnsi="Cambria"/>
              </w:rPr>
              <w:t>hukum</w:t>
            </w:r>
            <w:proofErr w:type="spellEnd"/>
            <w:r w:rsidRPr="006944DC">
              <w:rPr>
                <w:rFonts w:ascii="Cambria" w:hAnsi="Cambria"/>
              </w:rPr>
              <w:t xml:space="preserve"> di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atau</w:t>
            </w:r>
            <w:proofErr w:type="spellEnd"/>
            <w:r w:rsidRPr="006944DC">
              <w:rPr>
                <w:rFonts w:ascii="Cambria" w:hAnsi="Cambria"/>
              </w:rPr>
              <w:t xml:space="preserve"> di </w:t>
            </w:r>
            <w:proofErr w:type="spellStart"/>
            <w:r w:rsidRPr="006944DC">
              <w:rPr>
                <w:rFonts w:ascii="Cambria" w:hAnsi="Cambria"/>
              </w:rPr>
              <w:t>luar</w:t>
            </w:r>
            <w:proofErr w:type="spellEnd"/>
            <w:r w:rsidRPr="006944DC">
              <w:rPr>
                <w:rFonts w:ascii="Cambria" w:hAnsi="Cambria"/>
              </w:rPr>
              <w:t xml:space="preserve"> </w:t>
            </w:r>
            <w:proofErr w:type="spellStart"/>
            <w:r w:rsidRPr="006944DC">
              <w:rPr>
                <w:rFonts w:ascii="Cambria" w:hAnsi="Cambria"/>
              </w:rPr>
              <w:t>pengadilan</w:t>
            </w:r>
            <w:proofErr w:type="spellEnd"/>
            <w:r w:rsidRPr="006944DC">
              <w:rPr>
                <w:rFonts w:ascii="Cambria" w:hAnsi="Cambria"/>
              </w:rPr>
              <w:t xml:space="preserve">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630" w:type="dxa"/>
            <w:tcBorders>
              <w:bottom w:val="single" w:sz="4" w:space="0" w:color="auto"/>
            </w:tcBorders>
          </w:tcPr>
          <w:p w:rsidR="0002180E" w:rsidRPr="006944DC" w:rsidRDefault="0002180E" w:rsidP="005A4645">
            <w:pPr>
              <w:spacing w:after="0" w:line="240" w:lineRule="auto"/>
              <w:jc w:val="center"/>
              <w:rPr>
                <w:rFonts w:ascii="Cambria" w:hAnsi="Cambria" w:cs="Calibri"/>
                <w:b/>
                <w:lang w:val="id-ID"/>
              </w:rPr>
            </w:pPr>
            <w:r w:rsidRPr="006944DC">
              <w:rPr>
                <w:rFonts w:ascii="Cambria" w:hAnsi="Cambria" w:cs="Calibri"/>
                <w:b/>
                <w:lang w:val="id-ID"/>
              </w:rPr>
              <w:t>2</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pentingnya</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forensic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pencegahan</w:t>
            </w:r>
            <w:proofErr w:type="spellEnd"/>
            <w:r w:rsidRPr="006944DC">
              <w:rPr>
                <w:rFonts w:ascii="Cambria" w:hAnsi="Cambria"/>
              </w:rPr>
              <w:t xml:space="preserve">  </w:t>
            </w:r>
            <w:proofErr w:type="spellStart"/>
            <w:r w:rsidRPr="006944DC">
              <w:rPr>
                <w:rFonts w:ascii="Cambria" w:hAnsi="Cambria"/>
              </w:rPr>
              <w:t>pemberantasan</w:t>
            </w:r>
            <w:proofErr w:type="spellEnd"/>
            <w:r w:rsidRPr="006944DC">
              <w:rPr>
                <w:rFonts w:ascii="Cambria" w:hAnsi="Cambria"/>
              </w:rPr>
              <w:t xml:space="preserve"> </w:t>
            </w:r>
            <w:proofErr w:type="spellStart"/>
            <w:r w:rsidRPr="006944DC">
              <w:rPr>
                <w:rFonts w:ascii="Cambria" w:hAnsi="Cambria"/>
              </w:rPr>
              <w:t>kecurangan</w:t>
            </w:r>
            <w:proofErr w:type="spellEnd"/>
            <w:r w:rsidRPr="006944DC">
              <w:rPr>
                <w:rFonts w:ascii="Cambria" w:hAnsi="Cambria"/>
              </w:rPr>
              <w:t xml:space="preserve"> </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i/>
                <w:lang w:val="fi-FI"/>
              </w:rPr>
            </w:pPr>
            <w:r w:rsidRPr="006944DC">
              <w:rPr>
                <w:rFonts w:ascii="Cambria" w:hAnsi="Cambria"/>
                <w:bCs/>
              </w:rPr>
              <w:t>FRAUD (</w:t>
            </w:r>
            <w:proofErr w:type="spellStart"/>
            <w:r w:rsidRPr="006944DC">
              <w:rPr>
                <w:rFonts w:ascii="Cambria" w:hAnsi="Cambria"/>
                <w:bCs/>
              </w:rPr>
              <w:t>Bagian</w:t>
            </w:r>
            <w:proofErr w:type="spellEnd"/>
            <w:r w:rsidRPr="006944DC">
              <w:rPr>
                <w:rFonts w:ascii="Cambria" w:hAnsi="Cambria"/>
                <w:bCs/>
              </w:rPr>
              <w:t xml:space="preserve"> 1)</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pentingnya</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forensic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pencegahan</w:t>
            </w:r>
            <w:proofErr w:type="spellEnd"/>
            <w:r w:rsidRPr="006944DC">
              <w:rPr>
                <w:rFonts w:ascii="Cambria" w:hAnsi="Cambria"/>
              </w:rPr>
              <w:t xml:space="preserve">  </w:t>
            </w:r>
            <w:proofErr w:type="spellStart"/>
            <w:r w:rsidRPr="006944DC">
              <w:rPr>
                <w:rFonts w:ascii="Cambria" w:hAnsi="Cambria"/>
              </w:rPr>
              <w:t>pemberantasan</w:t>
            </w:r>
            <w:proofErr w:type="spellEnd"/>
            <w:r w:rsidRPr="006944DC">
              <w:rPr>
                <w:rFonts w:ascii="Cambria" w:hAnsi="Cambria"/>
              </w:rPr>
              <w:t xml:space="preserve"> </w:t>
            </w:r>
            <w:proofErr w:type="spellStart"/>
            <w:r w:rsidRPr="006944DC">
              <w:rPr>
                <w:rFonts w:ascii="Cambria" w:hAnsi="Cambria"/>
              </w:rPr>
              <w:t>kecurangan</w:t>
            </w:r>
            <w:proofErr w:type="spellEnd"/>
            <w:r w:rsidRPr="006944DC">
              <w:rPr>
                <w:rFonts w:ascii="Cambria" w:hAnsi="Cambria"/>
              </w:rPr>
              <w:t xml:space="preserve">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cs="Calibri"/>
                <w:b/>
              </w:rPr>
            </w:pPr>
            <w:r w:rsidRPr="006944DC">
              <w:rPr>
                <w:rFonts w:ascii="Cambria" w:hAnsi="Cambria" w:cs="Calibri"/>
                <w:b/>
              </w:rPr>
              <w:t>3</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mendefinisikan</w:t>
            </w:r>
            <w:proofErr w:type="spellEnd"/>
            <w:r w:rsidRPr="006944DC">
              <w:rPr>
                <w:rFonts w:ascii="Cambria" w:hAnsi="Cambria"/>
              </w:rPr>
              <w:t xml:space="preserve"> </w:t>
            </w:r>
            <w:proofErr w:type="spellStart"/>
            <w:r w:rsidRPr="006944DC">
              <w:rPr>
                <w:rFonts w:ascii="Cambria" w:hAnsi="Cambria"/>
              </w:rPr>
              <w:t>lingkup</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lastRenderedPageBreak/>
              <w:t>forensik</w:t>
            </w:r>
            <w:proofErr w:type="spellEnd"/>
            <w:r w:rsidRPr="006944DC">
              <w:rPr>
                <w:rFonts w:ascii="Cambria" w:hAnsi="Cambria"/>
              </w:rPr>
              <w:t xml:space="preserve"> </w:t>
            </w:r>
            <w:proofErr w:type="spellStart"/>
            <w:r w:rsidRPr="006944DC">
              <w:rPr>
                <w:rFonts w:ascii="Cambria" w:hAnsi="Cambria"/>
              </w:rPr>
              <w:t>baik</w:t>
            </w:r>
            <w:proofErr w:type="spellEnd"/>
            <w:r w:rsidRPr="006944DC">
              <w:rPr>
                <w:rFonts w:ascii="Cambria" w:hAnsi="Cambria"/>
              </w:rPr>
              <w:t xml:space="preserve"> yang </w:t>
            </w:r>
            <w:proofErr w:type="spellStart"/>
            <w:r w:rsidRPr="006944DC">
              <w:rPr>
                <w:rFonts w:ascii="Cambria" w:hAnsi="Cambria"/>
              </w:rPr>
              <w:t>luas</w:t>
            </w:r>
            <w:proofErr w:type="spellEnd"/>
            <w:r w:rsidRPr="006944DC">
              <w:rPr>
                <w:rFonts w:ascii="Cambria" w:hAnsi="Cambria"/>
              </w:rPr>
              <w:t xml:space="preserve"> </w:t>
            </w:r>
            <w:proofErr w:type="spellStart"/>
            <w:r w:rsidRPr="006944DC">
              <w:rPr>
                <w:rFonts w:ascii="Cambria" w:hAnsi="Cambria"/>
              </w:rPr>
              <w:t>maupun</w:t>
            </w:r>
            <w:proofErr w:type="spellEnd"/>
            <w:r w:rsidRPr="006944DC">
              <w:rPr>
                <w:rFonts w:ascii="Cambria" w:hAnsi="Cambria"/>
              </w:rPr>
              <w:t xml:space="preserve"> </w:t>
            </w:r>
            <w:proofErr w:type="spellStart"/>
            <w:r w:rsidRPr="006944DC">
              <w:rPr>
                <w:rFonts w:ascii="Cambria" w:hAnsi="Cambria"/>
              </w:rPr>
              <w:t>sempit</w:t>
            </w:r>
            <w:proofErr w:type="spellEnd"/>
            <w:r w:rsidRPr="006944DC">
              <w:rPr>
                <w:rFonts w:ascii="Cambria" w:hAnsi="Cambria"/>
              </w:rPr>
              <w:t xml:space="preserve"> </w:t>
            </w:r>
          </w:p>
        </w:tc>
        <w:tc>
          <w:tcPr>
            <w:tcW w:w="2790" w:type="dxa"/>
            <w:gridSpan w:val="2"/>
            <w:shd w:val="clear" w:color="auto" w:fill="auto"/>
          </w:tcPr>
          <w:p w:rsidR="0002180E" w:rsidRPr="006944DC" w:rsidRDefault="0002180E" w:rsidP="005A4645">
            <w:pPr>
              <w:spacing w:after="0" w:line="240" w:lineRule="auto"/>
              <w:rPr>
                <w:rFonts w:ascii="Cambria" w:hAnsi="Cambria"/>
                <w:i/>
                <w:lang w:val="fi-FI"/>
              </w:rPr>
            </w:pPr>
            <w:r w:rsidRPr="006944DC">
              <w:rPr>
                <w:rFonts w:ascii="Cambria" w:hAnsi="Cambria"/>
                <w:bCs/>
              </w:rPr>
              <w:lastRenderedPageBreak/>
              <w:t>FRAUD (</w:t>
            </w:r>
            <w:proofErr w:type="spellStart"/>
            <w:r w:rsidRPr="006944DC">
              <w:rPr>
                <w:rFonts w:ascii="Cambria" w:hAnsi="Cambria"/>
                <w:bCs/>
              </w:rPr>
              <w:t>Bagian</w:t>
            </w:r>
            <w:proofErr w:type="spellEnd"/>
            <w:r w:rsidRPr="006944DC">
              <w:rPr>
                <w:rFonts w:ascii="Cambria" w:hAnsi="Cambria"/>
                <w:bCs/>
              </w:rPr>
              <w:t xml:space="preserve"> 2)</w:t>
            </w:r>
          </w:p>
        </w:tc>
        <w:tc>
          <w:tcPr>
            <w:tcW w:w="2160" w:type="dxa"/>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Cooperatif</w:t>
            </w:r>
            <w:proofErr w:type="spellEnd"/>
            <w:r w:rsidRPr="006944DC">
              <w:rPr>
                <w:rFonts w:ascii="Cambria" w:hAnsi="Cambria"/>
              </w:rPr>
              <w:t xml:space="preserve"> Learning</w:t>
            </w:r>
          </w:p>
          <w:p w:rsidR="0002180E" w:rsidRPr="006944DC" w:rsidRDefault="0002180E" w:rsidP="005A4645">
            <w:pPr>
              <w:spacing w:after="0" w:line="240" w:lineRule="auto"/>
              <w:rPr>
                <w:rFonts w:ascii="Cambria" w:hAnsi="Cambria"/>
              </w:rPr>
            </w:pPr>
            <w:r w:rsidRPr="006944DC">
              <w:rPr>
                <w:rFonts w:ascii="Cambria" w:hAnsi="Cambria"/>
              </w:rPr>
              <w:t xml:space="preserve">Small Group </w:t>
            </w:r>
            <w:r w:rsidRPr="006944DC">
              <w:rPr>
                <w:rFonts w:ascii="Cambria" w:hAnsi="Cambria"/>
              </w:rPr>
              <w:lastRenderedPageBreak/>
              <w:t>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lastRenderedPageBreak/>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lastRenderedPageBreak/>
              <w:t>Menjelaskan</w:t>
            </w:r>
            <w:proofErr w:type="spellEnd"/>
            <w:r w:rsidRPr="006944DC">
              <w:rPr>
                <w:rFonts w:ascii="Cambria" w:hAnsi="Cambria"/>
              </w:rPr>
              <w:t xml:space="preserve"> </w:t>
            </w:r>
            <w:proofErr w:type="spellStart"/>
            <w:r w:rsidRPr="006944DC">
              <w:rPr>
                <w:rFonts w:ascii="Cambria" w:hAnsi="Cambria"/>
              </w:rPr>
              <w:t>lingkup</w:t>
            </w:r>
            <w:proofErr w:type="spellEnd"/>
            <w:r w:rsidRPr="006944DC">
              <w:rPr>
                <w:rFonts w:ascii="Cambria" w:hAnsi="Cambria"/>
              </w:rPr>
              <w:t xml:space="preserve">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baik</w:t>
            </w:r>
            <w:proofErr w:type="spellEnd"/>
            <w:r w:rsidRPr="006944DC">
              <w:rPr>
                <w:rFonts w:ascii="Cambria" w:hAnsi="Cambria"/>
              </w:rPr>
              <w:t xml:space="preserve"> </w:t>
            </w:r>
            <w:r w:rsidRPr="006944DC">
              <w:rPr>
                <w:rFonts w:ascii="Cambria" w:hAnsi="Cambria"/>
              </w:rPr>
              <w:lastRenderedPageBreak/>
              <w:t xml:space="preserve">yang </w:t>
            </w:r>
            <w:proofErr w:type="spellStart"/>
            <w:r w:rsidRPr="006944DC">
              <w:rPr>
                <w:rFonts w:ascii="Cambria" w:hAnsi="Cambria"/>
              </w:rPr>
              <w:t>luas</w:t>
            </w:r>
            <w:proofErr w:type="spellEnd"/>
            <w:r w:rsidRPr="006944DC">
              <w:rPr>
                <w:rFonts w:ascii="Cambria" w:hAnsi="Cambria"/>
              </w:rPr>
              <w:t xml:space="preserve"> </w:t>
            </w:r>
            <w:proofErr w:type="spellStart"/>
            <w:r w:rsidRPr="006944DC">
              <w:rPr>
                <w:rFonts w:ascii="Cambria" w:hAnsi="Cambria"/>
              </w:rPr>
              <w:t>maupun</w:t>
            </w:r>
            <w:proofErr w:type="spellEnd"/>
            <w:r w:rsidRPr="006944DC">
              <w:rPr>
                <w:rFonts w:ascii="Cambria" w:hAnsi="Cambria"/>
              </w:rPr>
              <w:t xml:space="preserve"> </w:t>
            </w:r>
            <w:proofErr w:type="spellStart"/>
            <w:r w:rsidRPr="006944DC">
              <w:rPr>
                <w:rFonts w:ascii="Cambria" w:hAnsi="Cambria"/>
              </w:rPr>
              <w:t>sempit</w:t>
            </w:r>
            <w:proofErr w:type="spellEnd"/>
            <w:r w:rsidRPr="006944DC">
              <w:rPr>
                <w:rFonts w:ascii="Cambria" w:hAnsi="Cambria"/>
              </w:rPr>
              <w:t xml:space="preserve">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cs="Calibri"/>
                <w:b/>
              </w:rPr>
            </w:pPr>
            <w:r w:rsidRPr="006944DC">
              <w:rPr>
                <w:rFonts w:ascii="Cambria" w:hAnsi="Cambria" w:cs="Calibri"/>
                <w:b/>
              </w:rPr>
              <w:lastRenderedPageBreak/>
              <w:t>4</w:t>
            </w:r>
          </w:p>
        </w:tc>
        <w:tc>
          <w:tcPr>
            <w:tcW w:w="3420" w:type="dxa"/>
            <w:gridSpan w:val="2"/>
            <w:shd w:val="clear" w:color="auto" w:fill="auto"/>
          </w:tcPr>
          <w:p w:rsidR="0002180E" w:rsidRPr="006944DC" w:rsidRDefault="0002180E" w:rsidP="005A4645">
            <w:pPr>
              <w:spacing w:after="0" w:line="240" w:lineRule="auto"/>
              <w:rPr>
                <w:rFonts w:ascii="Cambria" w:hAnsi="Cambria"/>
                <w:lang w:val="fi-FI"/>
              </w:rPr>
            </w:pPr>
            <w:r w:rsidRPr="006944DC">
              <w:rPr>
                <w:rFonts w:ascii="Cambria" w:hAnsi="Cambria"/>
                <w:lang w:val="fi-FI"/>
              </w:rPr>
              <w:t xml:space="preserve">Mampu memahami kode etik dan standar profesi akuntan forensik dalam pelaksanaan audit </w:t>
            </w:r>
          </w:p>
        </w:tc>
        <w:tc>
          <w:tcPr>
            <w:tcW w:w="2790" w:type="dxa"/>
            <w:gridSpan w:val="2"/>
            <w:shd w:val="clear" w:color="auto" w:fill="auto"/>
          </w:tcPr>
          <w:p w:rsidR="0002180E" w:rsidRPr="006944DC" w:rsidRDefault="0002180E" w:rsidP="005A4645">
            <w:pPr>
              <w:spacing w:after="0" w:line="240" w:lineRule="auto"/>
              <w:jc w:val="both"/>
              <w:rPr>
                <w:rFonts w:ascii="Cambria" w:hAnsi="Cambria"/>
                <w:bCs/>
              </w:rPr>
            </w:pPr>
            <w:r w:rsidRPr="006944DC">
              <w:rPr>
                <w:rFonts w:ascii="Cambria" w:hAnsi="Cambria"/>
              </w:rPr>
              <w:t>MENCEGAH FRAUD</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lang w:val="fi-FI"/>
              </w:rPr>
            </w:pPr>
            <w:r w:rsidRPr="006944DC">
              <w:rPr>
                <w:rFonts w:ascii="Cambria" w:hAnsi="Cambria"/>
                <w:lang w:val="fi-FI"/>
              </w:rPr>
              <w:t xml:space="preserve">Menjelaskan kode etik dan standar profesi akuntan forensik dalam pelaksanaan audit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cs="Calibri"/>
                <w:b/>
              </w:rPr>
            </w:pPr>
            <w:r w:rsidRPr="006944DC">
              <w:rPr>
                <w:rFonts w:ascii="Cambria" w:hAnsi="Cambria" w:cs="Calibri"/>
                <w:b/>
              </w:rPr>
              <w:t>5</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kode</w:t>
            </w:r>
            <w:proofErr w:type="spellEnd"/>
            <w:r w:rsidRPr="006944DC">
              <w:rPr>
                <w:rFonts w:ascii="Cambria" w:hAnsi="Cambria"/>
              </w:rPr>
              <w:t xml:space="preserve"> </w:t>
            </w:r>
            <w:proofErr w:type="spellStart"/>
            <w:r w:rsidRPr="006944DC">
              <w:rPr>
                <w:rFonts w:ascii="Cambria" w:hAnsi="Cambria"/>
              </w:rPr>
              <w:t>etik</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standar</w:t>
            </w:r>
            <w:proofErr w:type="spellEnd"/>
            <w:r w:rsidRPr="006944DC">
              <w:rPr>
                <w:rFonts w:ascii="Cambria" w:hAnsi="Cambria"/>
              </w:rPr>
              <w:t xml:space="preserve"> audit </w:t>
            </w:r>
            <w:proofErr w:type="spellStart"/>
            <w:r w:rsidRPr="006944DC">
              <w:rPr>
                <w:rFonts w:ascii="Cambria" w:hAnsi="Cambria"/>
              </w:rPr>
              <w:t>investigatif</w:t>
            </w:r>
            <w:proofErr w:type="spellEnd"/>
          </w:p>
          <w:p w:rsidR="0002180E" w:rsidRPr="006944DC" w:rsidRDefault="0002180E" w:rsidP="005A4645">
            <w:pPr>
              <w:spacing w:after="0" w:line="240" w:lineRule="auto"/>
              <w:rPr>
                <w:rFonts w:ascii="Cambria" w:hAnsi="Cambria"/>
              </w:rPr>
            </w:pPr>
          </w:p>
        </w:tc>
        <w:tc>
          <w:tcPr>
            <w:tcW w:w="2790" w:type="dxa"/>
            <w:gridSpan w:val="2"/>
            <w:shd w:val="clear" w:color="auto" w:fill="auto"/>
          </w:tcPr>
          <w:p w:rsidR="0002180E" w:rsidRPr="006944DC" w:rsidRDefault="0002180E" w:rsidP="005A4645">
            <w:pPr>
              <w:spacing w:after="0" w:line="240" w:lineRule="auto"/>
              <w:rPr>
                <w:rFonts w:ascii="Cambria" w:hAnsi="Cambria"/>
                <w:bCs/>
              </w:rPr>
            </w:pPr>
            <w:r w:rsidRPr="006944DC">
              <w:rPr>
                <w:rFonts w:ascii="Cambria" w:hAnsi="Cambria"/>
                <w:bCs/>
              </w:rPr>
              <w:t>MENDETEKSI FRAUD</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kode</w:t>
            </w:r>
            <w:proofErr w:type="spellEnd"/>
            <w:r w:rsidRPr="006944DC">
              <w:rPr>
                <w:rFonts w:ascii="Cambria" w:hAnsi="Cambria"/>
              </w:rPr>
              <w:t xml:space="preserve"> </w:t>
            </w:r>
            <w:proofErr w:type="spellStart"/>
            <w:r w:rsidRPr="006944DC">
              <w:rPr>
                <w:rFonts w:ascii="Cambria" w:hAnsi="Cambria"/>
              </w:rPr>
              <w:t>etik</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standar</w:t>
            </w:r>
            <w:proofErr w:type="spellEnd"/>
            <w:r w:rsidRPr="006944DC">
              <w:rPr>
                <w:rFonts w:ascii="Cambria" w:hAnsi="Cambria"/>
              </w:rPr>
              <w:t xml:space="preserve"> audit </w:t>
            </w:r>
            <w:proofErr w:type="spellStart"/>
            <w:r w:rsidRPr="006944DC">
              <w:rPr>
                <w:rFonts w:ascii="Cambria" w:hAnsi="Cambria"/>
              </w:rPr>
              <w:t>investigatif</w:t>
            </w:r>
            <w:proofErr w:type="spellEnd"/>
          </w:p>
          <w:p w:rsidR="0002180E" w:rsidRPr="006944DC" w:rsidRDefault="0002180E" w:rsidP="005A4645">
            <w:pPr>
              <w:spacing w:after="0" w:line="240" w:lineRule="auto"/>
              <w:rPr>
                <w:rFonts w:ascii="Cambria" w:hAnsi="Cambria"/>
              </w:rPr>
            </w:pP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b/>
              </w:rPr>
            </w:pPr>
            <w:r w:rsidRPr="006944DC">
              <w:rPr>
                <w:rFonts w:ascii="Cambria" w:hAnsi="Cambria"/>
                <w:b/>
              </w:rPr>
              <w:t>6</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pendekatan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pembahasan</w:t>
            </w:r>
            <w:proofErr w:type="spellEnd"/>
            <w:r w:rsidRPr="006944DC">
              <w:rPr>
                <w:rFonts w:ascii="Cambria" w:hAnsi="Cambria"/>
              </w:rPr>
              <w:t xml:space="preserve"> </w:t>
            </w:r>
            <w:proofErr w:type="spellStart"/>
            <w:r w:rsidRPr="006944DC">
              <w:rPr>
                <w:rFonts w:ascii="Cambria" w:hAnsi="Cambria"/>
              </w:rPr>
              <w:t>tatanan</w:t>
            </w:r>
            <w:proofErr w:type="spellEnd"/>
            <w:r w:rsidRPr="006944DC">
              <w:rPr>
                <w:rFonts w:ascii="Cambria" w:hAnsi="Cambria"/>
              </w:rPr>
              <w:t xml:space="preserve"> </w:t>
            </w:r>
            <w:proofErr w:type="spellStart"/>
            <w:r w:rsidRPr="006944DC">
              <w:rPr>
                <w:rFonts w:ascii="Cambria" w:hAnsi="Cambria"/>
              </w:rPr>
              <w:t>kelembagaan</w:t>
            </w:r>
            <w:proofErr w:type="spellEnd"/>
            <w:r w:rsidRPr="006944DC">
              <w:rPr>
                <w:rFonts w:ascii="Cambria" w:hAnsi="Cambria"/>
              </w:rPr>
              <w:t xml:space="preserve"> di </w:t>
            </w:r>
            <w:proofErr w:type="spellStart"/>
            <w:r w:rsidRPr="006944DC">
              <w:rPr>
                <w:rFonts w:ascii="Cambria" w:hAnsi="Cambria"/>
              </w:rPr>
              <w:t>bidang</w:t>
            </w:r>
            <w:proofErr w:type="spellEnd"/>
            <w:r w:rsidRPr="006944DC">
              <w:rPr>
                <w:rFonts w:ascii="Cambria" w:hAnsi="Cambria"/>
              </w:rPr>
              <w:t xml:space="preserve"> </w:t>
            </w:r>
            <w:proofErr w:type="spellStart"/>
            <w:r w:rsidRPr="006944DC">
              <w:rPr>
                <w:rFonts w:ascii="Cambria" w:hAnsi="Cambria"/>
              </w:rPr>
              <w:t>pemberantasan</w:t>
            </w:r>
            <w:proofErr w:type="spellEnd"/>
            <w:r w:rsidRPr="006944DC">
              <w:rPr>
                <w:rFonts w:ascii="Cambria" w:hAnsi="Cambria"/>
              </w:rPr>
              <w:t xml:space="preserve"> </w:t>
            </w:r>
            <w:proofErr w:type="spellStart"/>
            <w:r w:rsidRPr="006944DC">
              <w:rPr>
                <w:rFonts w:ascii="Cambria" w:hAnsi="Cambria"/>
              </w:rPr>
              <w:t>korupsi</w:t>
            </w:r>
            <w:proofErr w:type="spellEnd"/>
          </w:p>
        </w:tc>
        <w:tc>
          <w:tcPr>
            <w:tcW w:w="2790" w:type="dxa"/>
            <w:gridSpan w:val="2"/>
            <w:shd w:val="clear" w:color="auto" w:fill="auto"/>
          </w:tcPr>
          <w:p w:rsidR="0002180E" w:rsidRPr="006944DC" w:rsidRDefault="0002180E" w:rsidP="005A4645">
            <w:pPr>
              <w:spacing w:after="0" w:line="240" w:lineRule="auto"/>
              <w:rPr>
                <w:rFonts w:ascii="Cambria" w:hAnsi="Cambria"/>
              </w:rPr>
            </w:pPr>
            <w:r w:rsidRPr="006944DC">
              <w:rPr>
                <w:rFonts w:ascii="Cambria" w:hAnsi="Cambria"/>
              </w:rPr>
              <w:t>PROFIL PELAKU, KORBAN DAN PERBUATAN FRAUD</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pendekatan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pembahasan</w:t>
            </w:r>
            <w:proofErr w:type="spellEnd"/>
            <w:r w:rsidRPr="006944DC">
              <w:rPr>
                <w:rFonts w:ascii="Cambria" w:hAnsi="Cambria"/>
              </w:rPr>
              <w:t xml:space="preserve"> </w:t>
            </w:r>
            <w:proofErr w:type="spellStart"/>
            <w:r w:rsidRPr="006944DC">
              <w:rPr>
                <w:rFonts w:ascii="Cambria" w:hAnsi="Cambria"/>
              </w:rPr>
              <w:t>tatanan</w:t>
            </w:r>
            <w:proofErr w:type="spellEnd"/>
            <w:r w:rsidRPr="006944DC">
              <w:rPr>
                <w:rFonts w:ascii="Cambria" w:hAnsi="Cambria"/>
              </w:rPr>
              <w:t xml:space="preserve"> </w:t>
            </w:r>
            <w:proofErr w:type="spellStart"/>
            <w:r w:rsidRPr="006944DC">
              <w:rPr>
                <w:rFonts w:ascii="Cambria" w:hAnsi="Cambria"/>
              </w:rPr>
              <w:t>kelembagaan</w:t>
            </w:r>
            <w:proofErr w:type="spellEnd"/>
            <w:r w:rsidRPr="006944DC">
              <w:rPr>
                <w:rFonts w:ascii="Cambria" w:hAnsi="Cambria"/>
              </w:rPr>
              <w:t xml:space="preserve"> di </w:t>
            </w:r>
            <w:proofErr w:type="spellStart"/>
            <w:r w:rsidRPr="006944DC">
              <w:rPr>
                <w:rFonts w:ascii="Cambria" w:hAnsi="Cambria"/>
              </w:rPr>
              <w:t>bidang</w:t>
            </w:r>
            <w:proofErr w:type="spellEnd"/>
            <w:r w:rsidRPr="006944DC">
              <w:rPr>
                <w:rFonts w:ascii="Cambria" w:hAnsi="Cambria"/>
              </w:rPr>
              <w:t xml:space="preserve"> </w:t>
            </w:r>
            <w:proofErr w:type="spellStart"/>
            <w:r w:rsidRPr="006944DC">
              <w:rPr>
                <w:rFonts w:ascii="Cambria" w:hAnsi="Cambria"/>
              </w:rPr>
              <w:t>pemberantasan</w:t>
            </w:r>
            <w:proofErr w:type="spellEnd"/>
            <w:r w:rsidRPr="006944DC">
              <w:rPr>
                <w:rFonts w:ascii="Cambria" w:hAnsi="Cambria"/>
              </w:rPr>
              <w:t xml:space="preserve"> </w:t>
            </w:r>
            <w:proofErr w:type="spellStart"/>
            <w:r w:rsidRPr="006944DC">
              <w:rPr>
                <w:rFonts w:ascii="Cambria" w:hAnsi="Cambria"/>
              </w:rPr>
              <w:t>korupsi</w:t>
            </w:r>
            <w:proofErr w:type="spellEnd"/>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b/>
              </w:rPr>
            </w:pPr>
            <w:r w:rsidRPr="006944DC">
              <w:rPr>
                <w:rFonts w:ascii="Cambria" w:hAnsi="Cambria"/>
                <w:b/>
              </w:rPr>
              <w:t>7</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kerangka</w:t>
            </w:r>
            <w:proofErr w:type="spellEnd"/>
            <w:r w:rsidRPr="006944DC">
              <w:rPr>
                <w:rFonts w:ascii="Cambria" w:hAnsi="Cambria"/>
              </w:rPr>
              <w:t xml:space="preserve"> </w:t>
            </w:r>
            <w:proofErr w:type="spellStart"/>
            <w:r w:rsidRPr="006944DC">
              <w:rPr>
                <w:rFonts w:ascii="Cambria" w:hAnsi="Cambria"/>
              </w:rPr>
              <w:t>teoritis</w:t>
            </w:r>
            <w:proofErr w:type="spellEnd"/>
            <w:r w:rsidRPr="006944DC">
              <w:rPr>
                <w:rFonts w:ascii="Cambria" w:hAnsi="Cambria"/>
              </w:rPr>
              <w:t xml:space="preserve"> yang </w:t>
            </w:r>
            <w:proofErr w:type="spellStart"/>
            <w:r w:rsidRPr="006944DC">
              <w:rPr>
                <w:rFonts w:ascii="Cambria" w:hAnsi="Cambria"/>
              </w:rPr>
              <w:t>diperlukan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rangka</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gejala</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mengenal</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upaya</w:t>
            </w:r>
            <w:proofErr w:type="spellEnd"/>
            <w:r w:rsidRPr="006944DC">
              <w:rPr>
                <w:rFonts w:ascii="Cambria" w:hAnsi="Cambria"/>
              </w:rPr>
              <w:t xml:space="preserve"> </w:t>
            </w:r>
            <w:proofErr w:type="spellStart"/>
            <w:r w:rsidRPr="006944DC">
              <w:rPr>
                <w:rFonts w:ascii="Cambria" w:hAnsi="Cambria"/>
              </w:rPr>
              <w:t>mengobati</w:t>
            </w:r>
            <w:proofErr w:type="spellEnd"/>
            <w:r w:rsidRPr="006944DC">
              <w:rPr>
                <w:rFonts w:ascii="Cambria" w:hAnsi="Cambria"/>
              </w:rPr>
              <w:t xml:space="preserve"> </w:t>
            </w:r>
            <w:proofErr w:type="spellStart"/>
            <w:r w:rsidRPr="006944DC">
              <w:rPr>
                <w:rFonts w:ascii="Cambria" w:hAnsi="Cambria"/>
              </w:rPr>
              <w:t>atau</w:t>
            </w:r>
            <w:proofErr w:type="spellEnd"/>
            <w:r w:rsidRPr="006944DC">
              <w:rPr>
                <w:rFonts w:ascii="Cambria" w:hAnsi="Cambria"/>
              </w:rPr>
              <w:t xml:space="preserve"> </w:t>
            </w:r>
            <w:proofErr w:type="spellStart"/>
            <w:r w:rsidRPr="006944DC">
              <w:rPr>
                <w:rFonts w:ascii="Cambria" w:hAnsi="Cambria"/>
              </w:rPr>
              <w:t>memberantas</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p>
        </w:tc>
        <w:tc>
          <w:tcPr>
            <w:tcW w:w="2790" w:type="dxa"/>
            <w:gridSpan w:val="2"/>
            <w:shd w:val="clear" w:color="auto" w:fill="auto"/>
          </w:tcPr>
          <w:p w:rsidR="0002180E" w:rsidRPr="006944DC" w:rsidRDefault="0002180E" w:rsidP="005A4645">
            <w:pPr>
              <w:spacing w:after="0" w:line="240" w:lineRule="auto"/>
              <w:jc w:val="both"/>
              <w:rPr>
                <w:rFonts w:ascii="Cambria" w:hAnsi="Cambria"/>
              </w:rPr>
            </w:pPr>
            <w:r w:rsidRPr="006944DC">
              <w:rPr>
                <w:rFonts w:ascii="Cambria" w:hAnsi="Cambria"/>
                <w:bCs/>
                <w:lang w:val="fi-FI"/>
              </w:rPr>
              <w:t>KORUPSI</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kerangka</w:t>
            </w:r>
            <w:proofErr w:type="spellEnd"/>
            <w:r w:rsidRPr="006944DC">
              <w:rPr>
                <w:rFonts w:ascii="Cambria" w:hAnsi="Cambria"/>
              </w:rPr>
              <w:t xml:space="preserve"> </w:t>
            </w:r>
            <w:proofErr w:type="spellStart"/>
            <w:r w:rsidRPr="006944DC">
              <w:rPr>
                <w:rFonts w:ascii="Cambria" w:hAnsi="Cambria"/>
              </w:rPr>
              <w:t>teoritis</w:t>
            </w:r>
            <w:proofErr w:type="spellEnd"/>
            <w:r w:rsidRPr="006944DC">
              <w:rPr>
                <w:rFonts w:ascii="Cambria" w:hAnsi="Cambria"/>
              </w:rPr>
              <w:t xml:space="preserve"> yang </w:t>
            </w:r>
            <w:proofErr w:type="spellStart"/>
            <w:r w:rsidRPr="006944DC">
              <w:rPr>
                <w:rFonts w:ascii="Cambria" w:hAnsi="Cambria"/>
              </w:rPr>
              <w:t>diperlukan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rangka</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gejala</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mengenal</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upaya</w:t>
            </w:r>
            <w:proofErr w:type="spellEnd"/>
            <w:r w:rsidRPr="006944DC">
              <w:rPr>
                <w:rFonts w:ascii="Cambria" w:hAnsi="Cambria"/>
              </w:rPr>
              <w:t xml:space="preserve"> </w:t>
            </w:r>
            <w:proofErr w:type="spellStart"/>
            <w:r w:rsidRPr="006944DC">
              <w:rPr>
                <w:rFonts w:ascii="Cambria" w:hAnsi="Cambria"/>
              </w:rPr>
              <w:t>mengobati</w:t>
            </w:r>
            <w:proofErr w:type="spellEnd"/>
            <w:r w:rsidRPr="006944DC">
              <w:rPr>
                <w:rFonts w:ascii="Cambria" w:hAnsi="Cambria"/>
              </w:rPr>
              <w:t xml:space="preserve"> </w:t>
            </w:r>
            <w:proofErr w:type="spellStart"/>
            <w:r w:rsidRPr="006944DC">
              <w:rPr>
                <w:rFonts w:ascii="Cambria" w:hAnsi="Cambria"/>
              </w:rPr>
              <w:t>atau</w:t>
            </w:r>
            <w:proofErr w:type="spellEnd"/>
            <w:r w:rsidRPr="006944DC">
              <w:rPr>
                <w:rFonts w:ascii="Cambria" w:hAnsi="Cambria"/>
              </w:rPr>
              <w:t xml:space="preserve"> </w:t>
            </w:r>
            <w:proofErr w:type="spellStart"/>
            <w:r w:rsidRPr="006944DC">
              <w:rPr>
                <w:rFonts w:ascii="Cambria" w:hAnsi="Cambria"/>
              </w:rPr>
              <w:t>memberantas</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b/>
              </w:rPr>
            </w:pPr>
            <w:r w:rsidRPr="006944DC">
              <w:rPr>
                <w:rFonts w:ascii="Cambria" w:hAnsi="Cambria"/>
                <w:b/>
              </w:rPr>
              <w:t>8</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factor-</w:t>
            </w:r>
            <w:proofErr w:type="spellStart"/>
            <w:r w:rsidRPr="006944DC">
              <w:rPr>
                <w:rFonts w:ascii="Cambria" w:hAnsi="Cambria"/>
              </w:rPr>
              <w:t>faktor</w:t>
            </w:r>
            <w:proofErr w:type="spellEnd"/>
            <w:r w:rsidRPr="006944DC">
              <w:rPr>
                <w:rFonts w:ascii="Cambria" w:hAnsi="Cambria"/>
              </w:rPr>
              <w:t xml:space="preserve"> yang </w:t>
            </w:r>
            <w:proofErr w:type="spellStart"/>
            <w:r w:rsidRPr="006944DC">
              <w:rPr>
                <w:rFonts w:ascii="Cambria" w:hAnsi="Cambria"/>
              </w:rPr>
              <w:t>menyebabkan</w:t>
            </w:r>
            <w:proofErr w:type="spellEnd"/>
            <w:r w:rsidRPr="006944DC">
              <w:rPr>
                <w:rFonts w:ascii="Cambria" w:hAnsi="Cambria"/>
              </w:rPr>
              <w:t xml:space="preserve"> </w:t>
            </w:r>
            <w:proofErr w:type="spellStart"/>
            <w:r w:rsidRPr="006944DC">
              <w:rPr>
                <w:rFonts w:ascii="Cambria" w:hAnsi="Cambria"/>
              </w:rPr>
              <w:t>terjadinya</w:t>
            </w:r>
            <w:proofErr w:type="spellEnd"/>
            <w:r w:rsidRPr="006944DC">
              <w:rPr>
                <w:rFonts w:ascii="Cambria" w:hAnsi="Cambria"/>
              </w:rPr>
              <w:t xml:space="preserve"> fraud</w:t>
            </w:r>
          </w:p>
        </w:tc>
        <w:tc>
          <w:tcPr>
            <w:tcW w:w="2790" w:type="dxa"/>
            <w:gridSpan w:val="2"/>
            <w:shd w:val="clear" w:color="auto" w:fill="auto"/>
          </w:tcPr>
          <w:p w:rsidR="0002180E" w:rsidRPr="006944DC" w:rsidRDefault="0002180E" w:rsidP="005A4645">
            <w:pPr>
              <w:spacing w:after="0" w:line="240" w:lineRule="auto"/>
              <w:rPr>
                <w:rFonts w:ascii="Cambria" w:hAnsi="Cambria"/>
                <w:i/>
                <w:lang w:val="fi-FI"/>
              </w:rPr>
            </w:pPr>
            <w:r w:rsidRPr="006944DC">
              <w:rPr>
                <w:rFonts w:ascii="Cambria" w:hAnsi="Cambria"/>
                <w:bCs/>
              </w:rPr>
              <w:t>FRAUD (</w:t>
            </w:r>
            <w:proofErr w:type="spellStart"/>
            <w:r w:rsidRPr="006944DC">
              <w:rPr>
                <w:rFonts w:ascii="Cambria" w:hAnsi="Cambria"/>
                <w:bCs/>
              </w:rPr>
              <w:t>Bagian</w:t>
            </w:r>
            <w:proofErr w:type="spellEnd"/>
            <w:r w:rsidRPr="006944DC">
              <w:rPr>
                <w:rFonts w:ascii="Cambria" w:hAnsi="Cambria"/>
                <w:bCs/>
              </w:rPr>
              <w:t xml:space="preserve"> 1)</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lang w:val="fi-FI"/>
              </w:rPr>
            </w:pPr>
            <w:r w:rsidRPr="006944DC">
              <w:rPr>
                <w:rFonts w:ascii="Cambria" w:hAnsi="Cambria"/>
                <w:lang w:val="fi-FI"/>
              </w:rPr>
              <w:t xml:space="preserve">Menjelaskan kode etik dan standar profesi akuntan forensik dalam pelaksanaan audit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02180E" w:rsidRPr="006944DC" w:rsidRDefault="0002180E" w:rsidP="005A4645">
            <w:pPr>
              <w:spacing w:after="0" w:line="240" w:lineRule="auto"/>
              <w:jc w:val="center"/>
              <w:rPr>
                <w:rFonts w:ascii="Cambria" w:hAnsi="Cambria"/>
                <w:b/>
              </w:rPr>
            </w:pPr>
            <w:r w:rsidRPr="006944DC">
              <w:rPr>
                <w:rFonts w:ascii="Cambria" w:hAnsi="Cambria"/>
                <w:b/>
              </w:rPr>
              <w:t>9</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menganalisis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jenis-jenis</w:t>
            </w:r>
            <w:proofErr w:type="spellEnd"/>
            <w:r w:rsidRPr="006944DC">
              <w:rPr>
                <w:rFonts w:ascii="Cambria" w:hAnsi="Cambria"/>
              </w:rPr>
              <w:t xml:space="preserve"> fraud </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i/>
                <w:lang w:val="fi-FI"/>
              </w:rPr>
            </w:pPr>
            <w:r w:rsidRPr="006944DC">
              <w:rPr>
                <w:rFonts w:ascii="Cambria" w:hAnsi="Cambria"/>
                <w:bCs/>
              </w:rPr>
              <w:t>FRAUD (</w:t>
            </w:r>
            <w:proofErr w:type="spellStart"/>
            <w:r w:rsidRPr="006944DC">
              <w:rPr>
                <w:rFonts w:ascii="Cambria" w:hAnsi="Cambria"/>
                <w:bCs/>
              </w:rPr>
              <w:t>Bagian</w:t>
            </w:r>
            <w:proofErr w:type="spellEnd"/>
            <w:r w:rsidRPr="006944DC">
              <w:rPr>
                <w:rFonts w:ascii="Cambria" w:hAnsi="Cambria"/>
                <w:bCs/>
              </w:rPr>
              <w:t xml:space="preserve"> 2)</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 xml:space="preserve">Small Group </w:t>
            </w:r>
            <w:r w:rsidRPr="006944DC">
              <w:rPr>
                <w:rFonts w:ascii="Cambria" w:hAnsi="Cambria"/>
                <w:lang w:val="sv-SE"/>
              </w:rPr>
              <w:lastRenderedPageBreak/>
              <w:t>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lastRenderedPageBreak/>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lastRenderedPageBreak/>
              <w:t>Menjelaskan</w:t>
            </w:r>
            <w:proofErr w:type="spellEnd"/>
            <w:r w:rsidRPr="006944DC">
              <w:rPr>
                <w:rFonts w:ascii="Cambria" w:hAnsi="Cambria"/>
              </w:rPr>
              <w:t xml:space="preserve">  </w:t>
            </w:r>
            <w:proofErr w:type="spellStart"/>
            <w:r w:rsidRPr="006944DC">
              <w:rPr>
                <w:rFonts w:ascii="Cambria" w:hAnsi="Cambria"/>
              </w:rPr>
              <w:t>kode</w:t>
            </w:r>
            <w:proofErr w:type="spellEnd"/>
            <w:r w:rsidRPr="006944DC">
              <w:rPr>
                <w:rFonts w:ascii="Cambria" w:hAnsi="Cambria"/>
              </w:rPr>
              <w:t xml:space="preserve"> </w:t>
            </w:r>
            <w:proofErr w:type="spellStart"/>
            <w:r w:rsidRPr="006944DC">
              <w:rPr>
                <w:rFonts w:ascii="Cambria" w:hAnsi="Cambria"/>
              </w:rPr>
              <w:t>etik</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standar</w:t>
            </w:r>
            <w:proofErr w:type="spellEnd"/>
            <w:r w:rsidRPr="006944DC">
              <w:rPr>
                <w:rFonts w:ascii="Cambria" w:hAnsi="Cambria"/>
              </w:rPr>
              <w:t xml:space="preserve"> audit </w:t>
            </w:r>
            <w:proofErr w:type="spellStart"/>
            <w:r w:rsidRPr="006944DC">
              <w:rPr>
                <w:rFonts w:ascii="Cambria" w:hAnsi="Cambria"/>
              </w:rPr>
              <w:lastRenderedPageBreak/>
              <w:t>investigatif</w:t>
            </w:r>
            <w:proofErr w:type="spellEnd"/>
          </w:p>
          <w:p w:rsidR="0002180E" w:rsidRPr="006944DC" w:rsidRDefault="0002180E" w:rsidP="005A4645">
            <w:pPr>
              <w:spacing w:after="0" w:line="240" w:lineRule="auto"/>
              <w:rPr>
                <w:rFonts w:ascii="Cambria" w:hAnsi="Cambria"/>
              </w:rPr>
            </w:pP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02180E" w:rsidRPr="006944DC" w:rsidRDefault="0002180E" w:rsidP="005A4645">
            <w:pPr>
              <w:spacing w:after="0" w:line="240" w:lineRule="auto"/>
              <w:jc w:val="center"/>
              <w:rPr>
                <w:rFonts w:ascii="Cambria" w:hAnsi="Cambria"/>
                <w:b/>
              </w:rPr>
            </w:pPr>
            <w:r w:rsidRPr="006944DC">
              <w:rPr>
                <w:rFonts w:ascii="Cambria" w:hAnsi="Cambria"/>
                <w:b/>
                <w:lang w:val="id-ID"/>
              </w:rPr>
              <w:lastRenderedPageBreak/>
              <w:t>1</w:t>
            </w:r>
            <w:r w:rsidRPr="006944DC">
              <w:rPr>
                <w:rFonts w:ascii="Cambria" w:hAnsi="Cambria"/>
                <w:b/>
              </w:rPr>
              <w:t>0</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fraud awareness yang </w:t>
            </w:r>
            <w:proofErr w:type="spellStart"/>
            <w:r w:rsidRPr="006944DC">
              <w:rPr>
                <w:rFonts w:ascii="Cambria" w:hAnsi="Cambria"/>
              </w:rPr>
              <w:t>dimulai</w:t>
            </w:r>
            <w:proofErr w:type="spellEnd"/>
            <w:r w:rsidRPr="006944DC">
              <w:rPr>
                <w:rFonts w:ascii="Cambria" w:hAnsi="Cambria"/>
              </w:rPr>
              <w:t xml:space="preserve"> </w:t>
            </w:r>
            <w:proofErr w:type="spellStart"/>
            <w:r w:rsidRPr="006944DC">
              <w:rPr>
                <w:rFonts w:ascii="Cambria" w:hAnsi="Cambria"/>
              </w:rPr>
              <w:t>dengan</w:t>
            </w:r>
            <w:proofErr w:type="spellEnd"/>
            <w:r w:rsidRPr="006944DC">
              <w:rPr>
                <w:rFonts w:ascii="Cambria" w:hAnsi="Cambria"/>
              </w:rPr>
              <w:t xml:space="preserve"> </w:t>
            </w:r>
            <w:proofErr w:type="spellStart"/>
            <w:r w:rsidRPr="006944DC">
              <w:rPr>
                <w:rFonts w:ascii="Cambria" w:hAnsi="Cambria"/>
              </w:rPr>
              <w:t>pemikiran</w:t>
            </w:r>
            <w:proofErr w:type="spellEnd"/>
            <w:r w:rsidRPr="006944DC">
              <w:rPr>
                <w:rFonts w:ascii="Cambria" w:hAnsi="Cambria"/>
              </w:rPr>
              <w:t xml:space="preserve"> </w:t>
            </w:r>
            <w:proofErr w:type="spellStart"/>
            <w:r w:rsidRPr="006944DC">
              <w:rPr>
                <w:rFonts w:ascii="Cambria" w:hAnsi="Cambria"/>
              </w:rPr>
              <w:t>mengenai</w:t>
            </w:r>
            <w:proofErr w:type="spellEnd"/>
            <w:r w:rsidRPr="006944DC">
              <w:rPr>
                <w:rFonts w:ascii="Cambria" w:hAnsi="Cambria"/>
              </w:rPr>
              <w:t xml:space="preserve"> </w:t>
            </w:r>
            <w:proofErr w:type="spellStart"/>
            <w:r w:rsidRPr="006944DC">
              <w:rPr>
                <w:rFonts w:ascii="Cambria" w:hAnsi="Cambria"/>
              </w:rPr>
              <w:t>pengendalian</w:t>
            </w:r>
            <w:proofErr w:type="spellEnd"/>
            <w:r w:rsidRPr="006944DC">
              <w:rPr>
                <w:rFonts w:ascii="Cambria" w:hAnsi="Cambria"/>
              </w:rPr>
              <w:t xml:space="preserve"> internal</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jc w:val="both"/>
              <w:rPr>
                <w:rFonts w:ascii="Cambria" w:hAnsi="Cambria"/>
                <w:bCs/>
              </w:rPr>
            </w:pPr>
            <w:r w:rsidRPr="006944DC">
              <w:rPr>
                <w:rFonts w:ascii="Cambria" w:hAnsi="Cambria"/>
              </w:rPr>
              <w:t>MENCEGAH FRAUD</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pendekatan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pembahasan</w:t>
            </w:r>
            <w:proofErr w:type="spellEnd"/>
            <w:r w:rsidRPr="006944DC">
              <w:rPr>
                <w:rFonts w:ascii="Cambria" w:hAnsi="Cambria"/>
              </w:rPr>
              <w:t xml:space="preserve"> </w:t>
            </w:r>
            <w:proofErr w:type="spellStart"/>
            <w:r w:rsidRPr="006944DC">
              <w:rPr>
                <w:rFonts w:ascii="Cambria" w:hAnsi="Cambria"/>
              </w:rPr>
              <w:t>tatanan</w:t>
            </w:r>
            <w:proofErr w:type="spellEnd"/>
            <w:r w:rsidRPr="006944DC">
              <w:rPr>
                <w:rFonts w:ascii="Cambria" w:hAnsi="Cambria"/>
              </w:rPr>
              <w:t xml:space="preserve"> </w:t>
            </w:r>
            <w:proofErr w:type="spellStart"/>
            <w:r w:rsidRPr="006944DC">
              <w:rPr>
                <w:rFonts w:ascii="Cambria" w:hAnsi="Cambria"/>
              </w:rPr>
              <w:t>kelembagaan</w:t>
            </w:r>
            <w:proofErr w:type="spellEnd"/>
            <w:r w:rsidRPr="006944DC">
              <w:rPr>
                <w:rFonts w:ascii="Cambria" w:hAnsi="Cambria"/>
              </w:rPr>
              <w:t xml:space="preserve"> di </w:t>
            </w:r>
            <w:proofErr w:type="spellStart"/>
            <w:r w:rsidRPr="006944DC">
              <w:rPr>
                <w:rFonts w:ascii="Cambria" w:hAnsi="Cambria"/>
              </w:rPr>
              <w:t>bidang</w:t>
            </w:r>
            <w:proofErr w:type="spellEnd"/>
            <w:r w:rsidRPr="006944DC">
              <w:rPr>
                <w:rFonts w:ascii="Cambria" w:hAnsi="Cambria"/>
              </w:rPr>
              <w:t xml:space="preserve"> </w:t>
            </w:r>
            <w:proofErr w:type="spellStart"/>
            <w:r w:rsidRPr="006944DC">
              <w:rPr>
                <w:rFonts w:ascii="Cambria" w:hAnsi="Cambria"/>
              </w:rPr>
              <w:t>pemberantasan</w:t>
            </w:r>
            <w:proofErr w:type="spellEnd"/>
            <w:r w:rsidRPr="006944DC">
              <w:rPr>
                <w:rFonts w:ascii="Cambria" w:hAnsi="Cambria"/>
              </w:rPr>
              <w:t xml:space="preserve"> </w:t>
            </w:r>
            <w:proofErr w:type="spellStart"/>
            <w:r w:rsidRPr="006944DC">
              <w:rPr>
                <w:rFonts w:ascii="Cambria" w:hAnsi="Cambria"/>
              </w:rPr>
              <w:t>korupsi</w:t>
            </w:r>
            <w:proofErr w:type="spellEnd"/>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02180E" w:rsidRPr="006944DC" w:rsidRDefault="0002180E" w:rsidP="005A4645">
            <w:pPr>
              <w:spacing w:after="0" w:line="240" w:lineRule="auto"/>
              <w:jc w:val="center"/>
              <w:rPr>
                <w:rFonts w:ascii="Cambria" w:hAnsi="Cambria"/>
                <w:b/>
              </w:rPr>
            </w:pPr>
            <w:r w:rsidRPr="006944DC">
              <w:rPr>
                <w:rFonts w:ascii="Cambria" w:hAnsi="Cambria"/>
                <w:b/>
                <w:lang w:val="id-ID"/>
              </w:rPr>
              <w:t>1</w:t>
            </w:r>
            <w:r w:rsidRPr="006944DC">
              <w:rPr>
                <w:rFonts w:ascii="Cambria" w:hAnsi="Cambria"/>
                <w:b/>
              </w:rPr>
              <w:t>1</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Mampu memahami dan menjelaskan standar umum yang digunakan untuk melakukan audit umum dan pemeriksaan fraud</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bCs/>
              </w:rPr>
            </w:pPr>
            <w:r w:rsidRPr="006944DC">
              <w:rPr>
                <w:rFonts w:ascii="Cambria" w:hAnsi="Cambria"/>
                <w:bCs/>
              </w:rPr>
              <w:t>MENDETEKSI FRAUD</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Analisis</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kerangka</w:t>
            </w:r>
            <w:proofErr w:type="spellEnd"/>
            <w:r w:rsidRPr="006944DC">
              <w:rPr>
                <w:rFonts w:ascii="Cambria" w:hAnsi="Cambria"/>
              </w:rPr>
              <w:t xml:space="preserve"> </w:t>
            </w:r>
            <w:proofErr w:type="spellStart"/>
            <w:r w:rsidRPr="006944DC">
              <w:rPr>
                <w:rFonts w:ascii="Cambria" w:hAnsi="Cambria"/>
              </w:rPr>
              <w:t>teoritis</w:t>
            </w:r>
            <w:proofErr w:type="spellEnd"/>
            <w:r w:rsidRPr="006944DC">
              <w:rPr>
                <w:rFonts w:ascii="Cambria" w:hAnsi="Cambria"/>
              </w:rPr>
              <w:t xml:space="preserve"> yang </w:t>
            </w:r>
            <w:proofErr w:type="spellStart"/>
            <w:r w:rsidRPr="006944DC">
              <w:rPr>
                <w:rFonts w:ascii="Cambria" w:hAnsi="Cambria"/>
              </w:rPr>
              <w:t>diperlukan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rangka</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gejala</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mengenal</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upaya</w:t>
            </w:r>
            <w:proofErr w:type="spellEnd"/>
            <w:r w:rsidRPr="006944DC">
              <w:rPr>
                <w:rFonts w:ascii="Cambria" w:hAnsi="Cambria"/>
              </w:rPr>
              <w:t xml:space="preserve"> </w:t>
            </w:r>
            <w:proofErr w:type="spellStart"/>
            <w:r w:rsidRPr="006944DC">
              <w:rPr>
                <w:rFonts w:ascii="Cambria" w:hAnsi="Cambria"/>
              </w:rPr>
              <w:t>mengobati</w:t>
            </w:r>
            <w:proofErr w:type="spellEnd"/>
            <w:r w:rsidRPr="006944DC">
              <w:rPr>
                <w:rFonts w:ascii="Cambria" w:hAnsi="Cambria"/>
              </w:rPr>
              <w:t xml:space="preserve"> </w:t>
            </w:r>
            <w:proofErr w:type="spellStart"/>
            <w:r w:rsidRPr="006944DC">
              <w:rPr>
                <w:rFonts w:ascii="Cambria" w:hAnsi="Cambria"/>
              </w:rPr>
              <w:t>atau</w:t>
            </w:r>
            <w:proofErr w:type="spellEnd"/>
            <w:r w:rsidRPr="006944DC">
              <w:rPr>
                <w:rFonts w:ascii="Cambria" w:hAnsi="Cambria"/>
              </w:rPr>
              <w:t xml:space="preserve"> </w:t>
            </w:r>
            <w:proofErr w:type="spellStart"/>
            <w:r w:rsidRPr="006944DC">
              <w:rPr>
                <w:rFonts w:ascii="Cambria" w:hAnsi="Cambria"/>
              </w:rPr>
              <w:t>memberantas</w:t>
            </w:r>
            <w:proofErr w:type="spellEnd"/>
            <w:r w:rsidRPr="006944DC">
              <w:rPr>
                <w:rFonts w:ascii="Cambria" w:hAnsi="Cambria"/>
              </w:rPr>
              <w:t xml:space="preserve"> </w:t>
            </w:r>
            <w:proofErr w:type="spellStart"/>
            <w:r w:rsidRPr="006944DC">
              <w:rPr>
                <w:rFonts w:ascii="Cambria" w:hAnsi="Cambria"/>
              </w:rPr>
              <w:t>penyakit</w:t>
            </w:r>
            <w:proofErr w:type="spellEnd"/>
            <w:r w:rsidRPr="006944DC">
              <w:rPr>
                <w:rFonts w:ascii="Cambria" w:hAnsi="Cambria"/>
              </w:rPr>
              <w:t xml:space="preserve"> </w:t>
            </w:r>
            <w:proofErr w:type="spellStart"/>
            <w:r w:rsidRPr="006944DC">
              <w:rPr>
                <w:rFonts w:ascii="Cambria" w:hAnsi="Cambria"/>
              </w:rPr>
              <w:t>korupsi</w:t>
            </w:r>
            <w:proofErr w:type="spellEnd"/>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02180E" w:rsidRPr="006944DC" w:rsidRDefault="0002180E" w:rsidP="005A4645">
            <w:pPr>
              <w:spacing w:after="0" w:line="240" w:lineRule="auto"/>
              <w:jc w:val="center"/>
              <w:rPr>
                <w:rFonts w:ascii="Cambria" w:hAnsi="Cambria"/>
                <w:b/>
              </w:rPr>
            </w:pPr>
            <w:r w:rsidRPr="006944DC">
              <w:rPr>
                <w:rFonts w:ascii="Cambria" w:hAnsi="Cambria"/>
                <w:b/>
                <w:lang w:val="id-ID"/>
              </w:rPr>
              <w:t>1</w:t>
            </w:r>
            <w:r w:rsidRPr="006944DC">
              <w:rPr>
                <w:rFonts w:ascii="Cambria" w:hAnsi="Cambria"/>
                <w:b/>
              </w:rPr>
              <w:t>2</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r w:rsidRPr="006944DC">
              <w:rPr>
                <w:rFonts w:ascii="Cambria" w:hAnsi="Cambria"/>
                <w:lang w:val="sv-SE"/>
              </w:rPr>
              <w:t>Mampu memahami dan mengidentifikasi profil pelaku fraud, profil korban fraud, dan profil fraud itu sendiri</w:t>
            </w:r>
          </w:p>
        </w:tc>
        <w:tc>
          <w:tcPr>
            <w:tcW w:w="279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r w:rsidRPr="006944DC">
              <w:rPr>
                <w:rFonts w:ascii="Cambria" w:hAnsi="Cambria"/>
              </w:rPr>
              <w:t>PROFIL PELAKU, KORBAN DAN PERBUATAN FRAUD</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lang w:val="fi-FI"/>
              </w:rPr>
            </w:pPr>
            <w:r w:rsidRPr="006944DC">
              <w:rPr>
                <w:rFonts w:ascii="Cambria" w:hAnsi="Cambria"/>
                <w:lang w:val="fi-FI"/>
              </w:rPr>
              <w:t xml:space="preserve">Menjelaskan  kode etik dan standar profesi akuntan forensik dalam pelaksanaan audit </w:t>
            </w:r>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02180E" w:rsidRPr="006944DC" w:rsidRDefault="0002180E" w:rsidP="005A4645">
            <w:pPr>
              <w:spacing w:after="0" w:line="240" w:lineRule="auto"/>
              <w:jc w:val="center"/>
              <w:rPr>
                <w:rFonts w:ascii="Cambria" w:hAnsi="Cambria"/>
                <w:b/>
              </w:rPr>
            </w:pPr>
            <w:r w:rsidRPr="006944DC">
              <w:rPr>
                <w:rFonts w:ascii="Cambria" w:hAnsi="Cambria"/>
                <w:b/>
                <w:lang w:val="id-ID"/>
              </w:rPr>
              <w:t>1</w:t>
            </w:r>
            <w:r w:rsidRPr="006944DC">
              <w:rPr>
                <w:rFonts w:ascii="Cambria" w:hAnsi="Cambria"/>
                <w:b/>
              </w:rPr>
              <w:t>3</w:t>
            </w:r>
          </w:p>
        </w:tc>
        <w:tc>
          <w:tcPr>
            <w:tcW w:w="3420" w:type="dxa"/>
            <w:gridSpan w:val="2"/>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memahami</w:t>
            </w:r>
            <w:proofErr w:type="spellEnd"/>
            <w:r w:rsidRPr="006944DC">
              <w:rPr>
                <w:rFonts w:ascii="Cambria" w:hAnsi="Cambria"/>
              </w:rPr>
              <w:t xml:space="preserve"> </w:t>
            </w:r>
            <w:proofErr w:type="spellStart"/>
            <w:r w:rsidRPr="006944DC">
              <w:rPr>
                <w:rFonts w:ascii="Cambria" w:hAnsi="Cambria"/>
              </w:rPr>
              <w:t>pengertian</w:t>
            </w:r>
            <w:proofErr w:type="spellEnd"/>
            <w:r w:rsidRPr="006944DC">
              <w:rPr>
                <w:rFonts w:ascii="Cambria" w:hAnsi="Cambria"/>
              </w:rPr>
              <w:t xml:space="preserve"> due audit care, prudent audit,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terhindar</w:t>
            </w:r>
            <w:proofErr w:type="spellEnd"/>
            <w:r w:rsidRPr="006944DC">
              <w:rPr>
                <w:rFonts w:ascii="Cambria" w:hAnsi="Cambria"/>
              </w:rPr>
              <w:t xml:space="preserve"> </w:t>
            </w:r>
            <w:proofErr w:type="spellStart"/>
            <w:r w:rsidRPr="006944DC">
              <w:rPr>
                <w:rFonts w:ascii="Cambria" w:hAnsi="Cambria"/>
              </w:rPr>
              <w:t>dari</w:t>
            </w:r>
            <w:proofErr w:type="spellEnd"/>
            <w:r w:rsidRPr="006944DC">
              <w:rPr>
                <w:rFonts w:ascii="Cambria" w:hAnsi="Cambria"/>
              </w:rPr>
              <w:t xml:space="preserve"> </w:t>
            </w:r>
            <w:proofErr w:type="spellStart"/>
            <w:r w:rsidRPr="006944DC">
              <w:rPr>
                <w:rFonts w:ascii="Cambria" w:hAnsi="Cambria"/>
              </w:rPr>
              <w:t>tuduhan</w:t>
            </w:r>
            <w:proofErr w:type="spellEnd"/>
            <w:r w:rsidRPr="006944DC">
              <w:rPr>
                <w:rFonts w:ascii="Cambria" w:hAnsi="Cambria"/>
              </w:rPr>
              <w:t xml:space="preserve"> negligent </w:t>
            </w:r>
            <w:proofErr w:type="spellStart"/>
            <w:r w:rsidRPr="006944DC">
              <w:rPr>
                <w:rFonts w:ascii="Cambria" w:hAnsi="Cambria"/>
              </w:rPr>
              <w:t>seorang</w:t>
            </w:r>
            <w:proofErr w:type="spellEnd"/>
            <w:r w:rsidRPr="006944DC">
              <w:rPr>
                <w:rFonts w:ascii="Cambria" w:hAnsi="Cambria"/>
              </w:rPr>
              <w:t xml:space="preserve"> </w:t>
            </w:r>
            <w:proofErr w:type="spellStart"/>
            <w:r w:rsidRPr="006944DC">
              <w:rPr>
                <w:rFonts w:ascii="Cambria" w:hAnsi="Cambria"/>
              </w:rPr>
              <w:t>akuntan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melaksanakan</w:t>
            </w:r>
            <w:proofErr w:type="spellEnd"/>
            <w:r w:rsidRPr="006944DC">
              <w:rPr>
                <w:rFonts w:ascii="Cambria" w:hAnsi="Cambria"/>
              </w:rPr>
              <w:t xml:space="preserve"> </w:t>
            </w:r>
            <w:proofErr w:type="spellStart"/>
            <w:r w:rsidRPr="006944DC">
              <w:rPr>
                <w:rFonts w:ascii="Cambria" w:hAnsi="Cambria"/>
              </w:rPr>
              <w:t>tugasnya</w:t>
            </w:r>
            <w:proofErr w:type="spellEnd"/>
          </w:p>
        </w:tc>
        <w:tc>
          <w:tcPr>
            <w:tcW w:w="2790" w:type="dxa"/>
            <w:gridSpan w:val="2"/>
            <w:shd w:val="clear" w:color="auto" w:fill="auto"/>
          </w:tcPr>
          <w:p w:rsidR="0002180E" w:rsidRPr="006944DC" w:rsidRDefault="0002180E" w:rsidP="005A4645">
            <w:pPr>
              <w:pStyle w:val="Default"/>
              <w:rPr>
                <w:rFonts w:ascii="Cambria" w:hAnsi="Cambria" w:cs="Times New Roman"/>
                <w:sz w:val="22"/>
                <w:szCs w:val="22"/>
                <w:lang w:val="sv-SE"/>
              </w:rPr>
            </w:pPr>
            <w:r w:rsidRPr="006944DC">
              <w:rPr>
                <w:rFonts w:ascii="Cambria" w:hAnsi="Cambria" w:cs="Times New Roman"/>
                <w:sz w:val="22"/>
                <w:szCs w:val="22"/>
                <w:lang w:val="es-ES_tradnl"/>
              </w:rPr>
              <w:t>AUDIT INVESTIGATIF</w:t>
            </w:r>
          </w:p>
        </w:tc>
        <w:tc>
          <w:tcPr>
            <w:tcW w:w="2160" w:type="dxa"/>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pengertian</w:t>
            </w:r>
            <w:proofErr w:type="spellEnd"/>
            <w:r w:rsidRPr="006944DC">
              <w:rPr>
                <w:rFonts w:ascii="Cambria" w:hAnsi="Cambria"/>
              </w:rPr>
              <w:t xml:space="preserve"> due audit care, prudent audit,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terhindar</w:t>
            </w:r>
            <w:proofErr w:type="spellEnd"/>
            <w:r w:rsidRPr="006944DC">
              <w:rPr>
                <w:rFonts w:ascii="Cambria" w:hAnsi="Cambria"/>
              </w:rPr>
              <w:t xml:space="preserve"> </w:t>
            </w:r>
            <w:proofErr w:type="spellStart"/>
            <w:r w:rsidRPr="006944DC">
              <w:rPr>
                <w:rFonts w:ascii="Cambria" w:hAnsi="Cambria"/>
              </w:rPr>
              <w:t>dari</w:t>
            </w:r>
            <w:proofErr w:type="spellEnd"/>
            <w:r w:rsidRPr="006944DC">
              <w:rPr>
                <w:rFonts w:ascii="Cambria" w:hAnsi="Cambria"/>
              </w:rPr>
              <w:t xml:space="preserve"> </w:t>
            </w:r>
            <w:proofErr w:type="spellStart"/>
            <w:r w:rsidRPr="006944DC">
              <w:rPr>
                <w:rFonts w:ascii="Cambria" w:hAnsi="Cambria"/>
              </w:rPr>
              <w:t>tuduhan</w:t>
            </w:r>
            <w:proofErr w:type="spellEnd"/>
            <w:r w:rsidRPr="006944DC">
              <w:rPr>
                <w:rFonts w:ascii="Cambria" w:hAnsi="Cambria"/>
              </w:rPr>
              <w:t xml:space="preserve"> negligent </w:t>
            </w:r>
            <w:proofErr w:type="spellStart"/>
            <w:r w:rsidRPr="006944DC">
              <w:rPr>
                <w:rFonts w:ascii="Cambria" w:hAnsi="Cambria"/>
              </w:rPr>
              <w:t>seorang</w:t>
            </w:r>
            <w:proofErr w:type="spellEnd"/>
            <w:r w:rsidRPr="006944DC">
              <w:rPr>
                <w:rFonts w:ascii="Cambria" w:hAnsi="Cambria"/>
              </w:rPr>
              <w:t xml:space="preserve"> </w:t>
            </w:r>
            <w:proofErr w:type="spellStart"/>
            <w:r w:rsidRPr="006944DC">
              <w:rPr>
                <w:rFonts w:ascii="Cambria" w:hAnsi="Cambria"/>
              </w:rPr>
              <w:t>akuntan</w:t>
            </w:r>
            <w:proofErr w:type="spellEnd"/>
            <w:r w:rsidRPr="006944DC">
              <w:rPr>
                <w:rFonts w:ascii="Cambria" w:hAnsi="Cambria"/>
              </w:rPr>
              <w:t xml:space="preserve"> </w:t>
            </w:r>
            <w:proofErr w:type="spellStart"/>
            <w:r w:rsidRPr="006944DC">
              <w:rPr>
                <w:rFonts w:ascii="Cambria" w:hAnsi="Cambria"/>
              </w:rPr>
              <w:t>dalam</w:t>
            </w:r>
            <w:proofErr w:type="spellEnd"/>
            <w:r w:rsidRPr="006944DC">
              <w:rPr>
                <w:rFonts w:ascii="Cambria" w:hAnsi="Cambria"/>
              </w:rPr>
              <w:t xml:space="preserve"> </w:t>
            </w:r>
            <w:proofErr w:type="spellStart"/>
            <w:r w:rsidRPr="006944DC">
              <w:rPr>
                <w:rFonts w:ascii="Cambria" w:hAnsi="Cambria"/>
              </w:rPr>
              <w:t>melaksanakan</w:t>
            </w:r>
            <w:proofErr w:type="spellEnd"/>
            <w:r w:rsidRPr="006944DC">
              <w:rPr>
                <w:rFonts w:ascii="Cambria" w:hAnsi="Cambria"/>
              </w:rPr>
              <w:t xml:space="preserve"> </w:t>
            </w:r>
            <w:proofErr w:type="spellStart"/>
            <w:r w:rsidRPr="006944DC">
              <w:rPr>
                <w:rFonts w:ascii="Cambria" w:hAnsi="Cambria"/>
              </w:rPr>
              <w:t>tugasnya</w:t>
            </w:r>
            <w:proofErr w:type="spellEnd"/>
          </w:p>
        </w:tc>
      </w:tr>
      <w:tr w:rsidR="0002180E" w:rsidRPr="000A7333" w:rsidTr="00021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02180E" w:rsidRPr="006944DC" w:rsidRDefault="0002180E" w:rsidP="005A4645">
            <w:pPr>
              <w:spacing w:after="0" w:line="240" w:lineRule="auto"/>
              <w:jc w:val="center"/>
              <w:rPr>
                <w:rFonts w:ascii="Cambria" w:hAnsi="Cambria" w:cs="Segoe UI"/>
                <w:b/>
              </w:rPr>
            </w:pPr>
            <w:r w:rsidRPr="006944DC">
              <w:rPr>
                <w:rFonts w:ascii="Cambria" w:hAnsi="Cambria" w:cs="Segoe UI"/>
                <w:b/>
              </w:rPr>
              <w:t>14</w:t>
            </w:r>
          </w:p>
        </w:tc>
        <w:tc>
          <w:tcPr>
            <w:tcW w:w="3420" w:type="dxa"/>
            <w:gridSpan w:val="2"/>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pengembangan</w:t>
            </w:r>
            <w:proofErr w:type="spellEnd"/>
            <w:r w:rsidRPr="006944DC">
              <w:rPr>
                <w:rFonts w:ascii="Cambria" w:hAnsi="Cambria"/>
              </w:rPr>
              <w:t xml:space="preserve"> system </w:t>
            </w:r>
            <w:proofErr w:type="spellStart"/>
            <w:r w:rsidRPr="006944DC">
              <w:rPr>
                <w:rFonts w:ascii="Cambria" w:hAnsi="Cambria"/>
              </w:rPr>
              <w:t>untuk</w:t>
            </w:r>
            <w:proofErr w:type="spellEnd"/>
            <w:r w:rsidRPr="006944DC">
              <w:rPr>
                <w:rFonts w:ascii="Cambria" w:hAnsi="Cambria"/>
              </w:rPr>
              <w:t xml:space="preserve"> </w:t>
            </w:r>
            <w:proofErr w:type="spellStart"/>
            <w:r w:rsidRPr="006944DC">
              <w:rPr>
                <w:rFonts w:ascii="Cambria" w:hAnsi="Cambria"/>
              </w:rPr>
              <w:t>mendeteksi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t>proteksi</w:t>
            </w:r>
            <w:proofErr w:type="spellEnd"/>
            <w:r w:rsidRPr="006944DC">
              <w:rPr>
                <w:rFonts w:ascii="Cambria" w:hAnsi="Cambria"/>
              </w:rPr>
              <w:t xml:space="preserve"> fraud</w:t>
            </w:r>
          </w:p>
          <w:p w:rsidR="0002180E" w:rsidRPr="006944DC" w:rsidRDefault="0002180E" w:rsidP="005A4645">
            <w:pPr>
              <w:spacing w:after="0" w:line="240" w:lineRule="auto"/>
              <w:rPr>
                <w:rFonts w:ascii="Cambria" w:hAnsi="Cambria"/>
              </w:rPr>
            </w:pPr>
          </w:p>
        </w:tc>
        <w:tc>
          <w:tcPr>
            <w:tcW w:w="2790" w:type="dxa"/>
            <w:gridSpan w:val="2"/>
            <w:tcBorders>
              <w:bottom w:val="single" w:sz="4" w:space="0" w:color="auto"/>
            </w:tcBorders>
            <w:shd w:val="clear" w:color="auto" w:fill="auto"/>
          </w:tcPr>
          <w:p w:rsidR="0002180E" w:rsidRPr="006944DC" w:rsidRDefault="0002180E" w:rsidP="005A4645">
            <w:pPr>
              <w:pStyle w:val="Default"/>
              <w:rPr>
                <w:rFonts w:ascii="Cambria" w:hAnsi="Cambria" w:cs="Times New Roman"/>
                <w:sz w:val="22"/>
                <w:szCs w:val="22"/>
                <w:lang w:val="sv-SE"/>
              </w:rPr>
            </w:pPr>
            <w:r w:rsidRPr="006944DC">
              <w:rPr>
                <w:rFonts w:ascii="Cambria" w:hAnsi="Cambria" w:cs="Times New Roman"/>
                <w:sz w:val="22"/>
                <w:szCs w:val="22"/>
                <w:lang w:val="es-ES_tradnl"/>
              </w:rPr>
              <w:lastRenderedPageBreak/>
              <w:t>PENGEMBANGAN SISTEM FORENSIK</w:t>
            </w:r>
          </w:p>
        </w:tc>
        <w:tc>
          <w:tcPr>
            <w:tcW w:w="2160" w:type="dxa"/>
            <w:tcBorders>
              <w:bottom w:val="single" w:sz="4" w:space="0" w:color="auto"/>
            </w:tcBorders>
            <w:shd w:val="clear" w:color="auto" w:fill="auto"/>
          </w:tcPr>
          <w:p w:rsidR="0002180E" w:rsidRPr="006944DC" w:rsidRDefault="0002180E" w:rsidP="005A4645">
            <w:pPr>
              <w:spacing w:after="0" w:line="240" w:lineRule="auto"/>
              <w:rPr>
                <w:rFonts w:ascii="Cambria" w:hAnsi="Cambria"/>
                <w:lang w:val="sv-SE"/>
              </w:rPr>
            </w:pPr>
            <w:r w:rsidRPr="006944DC">
              <w:rPr>
                <w:rFonts w:ascii="Cambria" w:hAnsi="Cambria"/>
                <w:lang w:val="sv-SE"/>
              </w:rPr>
              <w:t>Cooperatif Learning</w:t>
            </w:r>
          </w:p>
          <w:p w:rsidR="0002180E" w:rsidRPr="006944DC" w:rsidRDefault="0002180E" w:rsidP="005A4645">
            <w:pPr>
              <w:spacing w:after="0" w:line="240" w:lineRule="auto"/>
              <w:rPr>
                <w:rFonts w:ascii="Cambria" w:hAnsi="Cambria"/>
                <w:lang w:val="sv-SE"/>
              </w:rPr>
            </w:pPr>
            <w:r w:rsidRPr="006944DC">
              <w:rPr>
                <w:rFonts w:ascii="Cambria" w:hAnsi="Cambria"/>
                <w:lang w:val="sv-SE"/>
              </w:rPr>
              <w:t>Small Group Discussion</w:t>
            </w:r>
          </w:p>
        </w:tc>
        <w:tc>
          <w:tcPr>
            <w:tcW w:w="3240" w:type="dxa"/>
            <w:gridSpan w:val="2"/>
            <w:tcBorders>
              <w:bottom w:val="single" w:sz="4" w:space="0" w:color="auto"/>
            </w:tcBorders>
            <w:shd w:val="clear" w:color="auto" w:fill="auto"/>
          </w:tcPr>
          <w:p w:rsidR="0002180E" w:rsidRPr="006944DC" w:rsidRDefault="0002180E" w:rsidP="005A4645">
            <w:pPr>
              <w:spacing w:after="0" w:line="240" w:lineRule="auto"/>
              <w:ind w:left="103" w:hanging="180"/>
              <w:rPr>
                <w:rFonts w:ascii="Cambria" w:hAnsi="Cambria"/>
              </w:rPr>
            </w:pPr>
            <w:r w:rsidRPr="006944DC">
              <w:rPr>
                <w:rFonts w:ascii="Cambria" w:hAnsi="Cambria"/>
              </w:rPr>
              <w:t xml:space="preserve">1. </w:t>
            </w:r>
            <w:proofErr w:type="spellStart"/>
            <w:r w:rsidRPr="006944DC">
              <w:rPr>
                <w:rFonts w:ascii="Cambria" w:hAnsi="Cambria"/>
              </w:rPr>
              <w:t>Akuntansi</w:t>
            </w:r>
            <w:proofErr w:type="spellEnd"/>
            <w:r w:rsidRPr="006944DC">
              <w:rPr>
                <w:rFonts w:ascii="Cambria" w:hAnsi="Cambria"/>
              </w:rPr>
              <w:t xml:space="preserve"> </w:t>
            </w:r>
            <w:proofErr w:type="spellStart"/>
            <w:r w:rsidRPr="006944DC">
              <w:rPr>
                <w:rFonts w:ascii="Cambria" w:hAnsi="Cambria"/>
              </w:rPr>
              <w:t>Forensik</w:t>
            </w:r>
            <w:proofErr w:type="spellEnd"/>
            <w:r w:rsidRPr="006944DC">
              <w:rPr>
                <w:rFonts w:ascii="Cambria" w:hAnsi="Cambria"/>
              </w:rPr>
              <w:t xml:space="preserve">, </w:t>
            </w:r>
            <w:proofErr w:type="spellStart"/>
            <w:r w:rsidRPr="006944DC">
              <w:rPr>
                <w:rFonts w:ascii="Cambria" w:hAnsi="Cambria"/>
              </w:rPr>
              <w:t>Theodores</w:t>
            </w:r>
            <w:proofErr w:type="spellEnd"/>
            <w:r w:rsidRPr="006944DC">
              <w:rPr>
                <w:rFonts w:ascii="Cambria" w:hAnsi="Cambria"/>
              </w:rPr>
              <w:t xml:space="preserve"> </w:t>
            </w:r>
            <w:proofErr w:type="spellStart"/>
            <w:r w:rsidRPr="006944DC">
              <w:rPr>
                <w:rFonts w:ascii="Cambria" w:hAnsi="Cambria"/>
              </w:rPr>
              <w:t>Tuanakotta</w:t>
            </w:r>
            <w:proofErr w:type="spellEnd"/>
            <w:r w:rsidRPr="006944DC">
              <w:rPr>
                <w:rFonts w:ascii="Cambria" w:hAnsi="Cambria"/>
              </w:rPr>
              <w:t>.</w:t>
            </w:r>
          </w:p>
          <w:p w:rsidR="0002180E" w:rsidRPr="006944DC" w:rsidRDefault="0002180E" w:rsidP="005A4645">
            <w:pPr>
              <w:spacing w:after="0" w:line="240" w:lineRule="auto"/>
              <w:ind w:left="103" w:hanging="180"/>
              <w:rPr>
                <w:rFonts w:ascii="Cambria" w:hAnsi="Cambria"/>
              </w:rPr>
            </w:pPr>
          </w:p>
        </w:tc>
        <w:tc>
          <w:tcPr>
            <w:tcW w:w="2430" w:type="dxa"/>
            <w:gridSpan w:val="3"/>
            <w:tcBorders>
              <w:bottom w:val="single" w:sz="4" w:space="0" w:color="auto"/>
            </w:tcBorders>
            <w:shd w:val="clear" w:color="auto" w:fill="auto"/>
          </w:tcPr>
          <w:p w:rsidR="0002180E" w:rsidRPr="006944DC" w:rsidRDefault="0002180E" w:rsidP="005A4645">
            <w:pPr>
              <w:spacing w:after="0" w:line="240" w:lineRule="auto"/>
              <w:rPr>
                <w:rFonts w:ascii="Cambria" w:hAnsi="Cambria"/>
              </w:rPr>
            </w:pPr>
            <w:proofErr w:type="spellStart"/>
            <w:r w:rsidRPr="006944DC">
              <w:rPr>
                <w:rFonts w:ascii="Cambria" w:hAnsi="Cambria"/>
              </w:rPr>
              <w:t>Mampu</w:t>
            </w:r>
            <w:proofErr w:type="spellEnd"/>
            <w:r w:rsidRPr="006944DC">
              <w:rPr>
                <w:rFonts w:ascii="Cambria" w:hAnsi="Cambria"/>
              </w:rPr>
              <w:t xml:space="preserve"> </w:t>
            </w:r>
            <w:proofErr w:type="spellStart"/>
            <w:r w:rsidRPr="006944DC">
              <w:rPr>
                <w:rFonts w:ascii="Cambria" w:hAnsi="Cambria"/>
              </w:rPr>
              <w:t>menjelaskan</w:t>
            </w:r>
            <w:proofErr w:type="spellEnd"/>
            <w:r w:rsidRPr="006944DC">
              <w:rPr>
                <w:rFonts w:ascii="Cambria" w:hAnsi="Cambria"/>
              </w:rPr>
              <w:t xml:space="preserve"> </w:t>
            </w:r>
            <w:proofErr w:type="spellStart"/>
            <w:r w:rsidRPr="006944DC">
              <w:rPr>
                <w:rFonts w:ascii="Cambria" w:hAnsi="Cambria"/>
              </w:rPr>
              <w:t>pengembangan</w:t>
            </w:r>
            <w:proofErr w:type="spellEnd"/>
            <w:r w:rsidRPr="006944DC">
              <w:rPr>
                <w:rFonts w:ascii="Cambria" w:hAnsi="Cambria"/>
              </w:rPr>
              <w:t xml:space="preserve"> system </w:t>
            </w:r>
            <w:proofErr w:type="spellStart"/>
            <w:r w:rsidRPr="006944DC">
              <w:rPr>
                <w:rFonts w:ascii="Cambria" w:hAnsi="Cambria"/>
              </w:rPr>
              <w:t>untuk</w:t>
            </w:r>
            <w:proofErr w:type="spellEnd"/>
            <w:r w:rsidRPr="006944DC">
              <w:rPr>
                <w:rFonts w:ascii="Cambria" w:hAnsi="Cambria"/>
              </w:rPr>
              <w:t xml:space="preserve"> </w:t>
            </w:r>
            <w:proofErr w:type="spellStart"/>
            <w:r w:rsidRPr="006944DC">
              <w:rPr>
                <w:rFonts w:ascii="Cambria" w:hAnsi="Cambria"/>
              </w:rPr>
              <w:t>mendeteksi</w:t>
            </w:r>
            <w:proofErr w:type="spellEnd"/>
            <w:r w:rsidRPr="006944DC">
              <w:rPr>
                <w:rFonts w:ascii="Cambria" w:hAnsi="Cambria"/>
              </w:rPr>
              <w:t xml:space="preserve"> </w:t>
            </w:r>
            <w:proofErr w:type="spellStart"/>
            <w:r w:rsidRPr="006944DC">
              <w:rPr>
                <w:rFonts w:ascii="Cambria" w:hAnsi="Cambria"/>
              </w:rPr>
              <w:t>dan</w:t>
            </w:r>
            <w:proofErr w:type="spellEnd"/>
            <w:r w:rsidRPr="006944DC">
              <w:rPr>
                <w:rFonts w:ascii="Cambria" w:hAnsi="Cambria"/>
              </w:rPr>
              <w:t xml:space="preserve"> </w:t>
            </w:r>
            <w:proofErr w:type="spellStart"/>
            <w:r w:rsidRPr="006944DC">
              <w:rPr>
                <w:rFonts w:ascii="Cambria" w:hAnsi="Cambria"/>
              </w:rPr>
              <w:lastRenderedPageBreak/>
              <w:t>proteksi</w:t>
            </w:r>
            <w:proofErr w:type="spellEnd"/>
            <w:r w:rsidRPr="006944DC">
              <w:rPr>
                <w:rFonts w:ascii="Cambria" w:hAnsi="Cambria"/>
              </w:rPr>
              <w:t xml:space="preserve"> fraud</w:t>
            </w:r>
          </w:p>
          <w:p w:rsidR="0002180E" w:rsidRPr="006944DC" w:rsidRDefault="0002180E" w:rsidP="005A4645">
            <w:pPr>
              <w:spacing w:after="0" w:line="240" w:lineRule="auto"/>
              <w:rPr>
                <w:rFonts w:ascii="Cambria" w:hAnsi="Cambria"/>
              </w:rPr>
            </w:pPr>
          </w:p>
        </w:tc>
      </w:tr>
    </w:tbl>
    <w:p w:rsidR="0002180E" w:rsidRDefault="0002180E" w:rsidP="0002180E">
      <w:pPr>
        <w:autoSpaceDE w:val="0"/>
        <w:autoSpaceDN w:val="0"/>
        <w:adjustRightInd w:val="0"/>
        <w:spacing w:after="0" w:line="240" w:lineRule="auto"/>
        <w:ind w:left="5040" w:firstLine="720"/>
        <w:rPr>
          <w:rFonts w:ascii="Segoe UI" w:hAnsi="Segoe UI" w:cs="Segoe UI"/>
          <w:b/>
        </w:rPr>
      </w:pPr>
    </w:p>
    <w:p w:rsidR="0002180E" w:rsidRDefault="0002180E" w:rsidP="0002180E">
      <w:pPr>
        <w:autoSpaceDE w:val="0"/>
        <w:autoSpaceDN w:val="0"/>
        <w:adjustRightInd w:val="0"/>
        <w:spacing w:after="0" w:line="240" w:lineRule="auto"/>
        <w:ind w:left="5040" w:firstLine="720"/>
        <w:rPr>
          <w:rFonts w:ascii="Segoe UI" w:hAnsi="Segoe UI" w:cs="Segoe UI"/>
          <w:b/>
        </w:rPr>
      </w:pPr>
    </w:p>
    <w:p w:rsidR="0002180E" w:rsidRPr="007A7008" w:rsidRDefault="0002180E" w:rsidP="0002180E">
      <w:pPr>
        <w:autoSpaceDE w:val="0"/>
        <w:autoSpaceDN w:val="0"/>
        <w:adjustRightInd w:val="0"/>
        <w:spacing w:after="0" w:line="240" w:lineRule="auto"/>
        <w:ind w:left="7920" w:firstLine="720"/>
        <w:rPr>
          <w:rFonts w:ascii="Cambria" w:hAnsi="Cambria" w:cs="Segoe UI"/>
          <w:b/>
        </w:rPr>
      </w:pPr>
      <w:r w:rsidRPr="007A7008">
        <w:rPr>
          <w:rFonts w:ascii="Cambria" w:hAnsi="Cambria" w:cs="Segoe UI"/>
          <w:b/>
          <w:lang w:val="id-ID"/>
        </w:rPr>
        <w:t xml:space="preserve">Jakarta, </w:t>
      </w:r>
      <w:r w:rsidRPr="007A7008">
        <w:rPr>
          <w:rFonts w:ascii="Cambria" w:hAnsi="Cambria" w:cs="Segoe UI"/>
          <w:b/>
        </w:rPr>
        <w:t>11 September 2016</w:t>
      </w:r>
    </w:p>
    <w:p w:rsidR="0002180E" w:rsidRPr="007A7008" w:rsidRDefault="0002180E" w:rsidP="0002180E">
      <w:pPr>
        <w:autoSpaceDE w:val="0"/>
        <w:autoSpaceDN w:val="0"/>
        <w:adjustRightInd w:val="0"/>
        <w:spacing w:after="0" w:line="240" w:lineRule="auto"/>
        <w:ind w:left="90" w:firstLine="720"/>
        <w:rPr>
          <w:rFonts w:ascii="Cambria" w:hAnsi="Cambria" w:cs="Segoe UI"/>
          <w:b/>
          <w:lang w:val="id-ID"/>
        </w:rPr>
      </w:pPr>
      <w:r w:rsidRPr="007A7008">
        <w:rPr>
          <w:rFonts w:ascii="Cambria" w:hAnsi="Cambria" w:cs="Segoe UI"/>
          <w:b/>
          <w:lang w:val="id-ID"/>
        </w:rPr>
        <w:t xml:space="preserve">Mengetahui, </w:t>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p>
    <w:p w:rsidR="0002180E" w:rsidRPr="007A7008" w:rsidRDefault="0002180E" w:rsidP="0002180E">
      <w:pPr>
        <w:autoSpaceDE w:val="0"/>
        <w:autoSpaceDN w:val="0"/>
        <w:adjustRightInd w:val="0"/>
        <w:spacing w:after="0" w:line="240" w:lineRule="auto"/>
        <w:rPr>
          <w:rFonts w:ascii="Cambria" w:hAnsi="Cambria" w:cs="Segoe UI"/>
          <w:b/>
        </w:rPr>
      </w:pPr>
      <w:r w:rsidRPr="007A7008">
        <w:rPr>
          <w:rFonts w:ascii="Cambria" w:hAnsi="Cambria" w:cs="Segoe UI"/>
          <w:b/>
          <w:lang w:val="id-ID"/>
        </w:rPr>
        <w:t>Ketua Program Studi,</w:t>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t>Dosen Pengampu,</w:t>
      </w:r>
    </w:p>
    <w:p w:rsidR="0002180E" w:rsidRPr="007A7008" w:rsidRDefault="0002180E" w:rsidP="0002180E">
      <w:pPr>
        <w:autoSpaceDE w:val="0"/>
        <w:autoSpaceDN w:val="0"/>
        <w:adjustRightInd w:val="0"/>
        <w:spacing w:after="0" w:line="240" w:lineRule="auto"/>
        <w:rPr>
          <w:rFonts w:ascii="Cambria" w:hAnsi="Cambria" w:cs="Segoe UI"/>
          <w:b/>
        </w:rPr>
      </w:pPr>
      <w:r>
        <w:rPr>
          <w:rFonts w:ascii="Cambria" w:hAnsi="Cambria"/>
          <w:noProof/>
        </w:rPr>
        <w:drawing>
          <wp:anchor distT="0" distB="0" distL="114300" distR="114300" simplePos="0" relativeHeight="251660288" behindDoc="1" locked="0" layoutInCell="1" allowOverlap="1" wp14:anchorId="0AA1EFA5" wp14:editId="017345D1">
            <wp:simplePos x="0" y="0"/>
            <wp:positionH relativeFrom="column">
              <wp:posOffset>0</wp:posOffset>
            </wp:positionH>
            <wp:positionV relativeFrom="paragraph">
              <wp:posOffset>24130</wp:posOffset>
            </wp:positionV>
            <wp:extent cx="1513205" cy="1054100"/>
            <wp:effectExtent l="0" t="0" r="0" b="0"/>
            <wp:wrapTight wrapText="bothSides">
              <wp:wrapPolygon edited="0">
                <wp:start x="0" y="0"/>
                <wp:lineTo x="0" y="21080"/>
                <wp:lineTo x="21210" y="21080"/>
                <wp:lineTo x="21210"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rPr>
        <w:drawing>
          <wp:anchor distT="0" distB="0" distL="114300" distR="114300" simplePos="0" relativeHeight="251661312" behindDoc="1" locked="0" layoutInCell="1" allowOverlap="1" wp14:anchorId="504ECE7B" wp14:editId="7A542F27">
            <wp:simplePos x="0" y="0"/>
            <wp:positionH relativeFrom="column">
              <wp:posOffset>3404870</wp:posOffset>
            </wp:positionH>
            <wp:positionV relativeFrom="paragraph">
              <wp:posOffset>12700</wp:posOffset>
            </wp:positionV>
            <wp:extent cx="2245995" cy="897255"/>
            <wp:effectExtent l="0" t="0" r="1905" b="0"/>
            <wp:wrapTight wrapText="bothSides">
              <wp:wrapPolygon edited="0">
                <wp:start x="0" y="0"/>
                <wp:lineTo x="0" y="21096"/>
                <wp:lineTo x="21435" y="21096"/>
                <wp:lineTo x="2143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570" t="50381" r="21284" b="37129"/>
                    <a:stretch>
                      <a:fillRect/>
                    </a:stretch>
                  </pic:blipFill>
                  <pic:spPr bwMode="auto">
                    <a:xfrm>
                      <a:off x="0" y="0"/>
                      <a:ext cx="224599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80E" w:rsidRPr="007A7008" w:rsidRDefault="0002180E" w:rsidP="0002180E">
      <w:pPr>
        <w:autoSpaceDE w:val="0"/>
        <w:autoSpaceDN w:val="0"/>
        <w:adjustRightInd w:val="0"/>
        <w:spacing w:after="0" w:line="240" w:lineRule="auto"/>
        <w:rPr>
          <w:rFonts w:ascii="Cambria" w:hAnsi="Cambria" w:cs="Segoe UI"/>
          <w:b/>
        </w:rPr>
      </w:pPr>
    </w:p>
    <w:p w:rsidR="0002180E" w:rsidRPr="007A7008" w:rsidRDefault="0002180E" w:rsidP="0002180E">
      <w:pPr>
        <w:autoSpaceDE w:val="0"/>
        <w:autoSpaceDN w:val="0"/>
        <w:adjustRightInd w:val="0"/>
        <w:spacing w:after="0" w:line="240" w:lineRule="auto"/>
        <w:rPr>
          <w:rFonts w:ascii="Cambria" w:hAnsi="Cambria" w:cs="Segoe UI"/>
          <w:b/>
        </w:rPr>
      </w:pPr>
      <w:r w:rsidRPr="007A7008">
        <w:rPr>
          <w:rFonts w:ascii="Cambria" w:hAnsi="Cambria" w:cs="Segoe UI"/>
          <w:b/>
        </w:rPr>
        <w:tab/>
      </w:r>
      <w:bookmarkStart w:id="0" w:name="_GoBack"/>
      <w:bookmarkEnd w:id="0"/>
      <w:r w:rsidRPr="007A7008">
        <w:rPr>
          <w:rFonts w:ascii="Cambria" w:hAnsi="Cambria" w:cs="Segoe UI"/>
          <w:b/>
        </w:rPr>
        <w:tab/>
      </w:r>
      <w:r w:rsidRPr="007A7008">
        <w:rPr>
          <w:rFonts w:ascii="Cambria" w:hAnsi="Cambria" w:cs="Segoe UI"/>
          <w:b/>
        </w:rPr>
        <w:tab/>
      </w:r>
      <w:r w:rsidRPr="007A7008">
        <w:rPr>
          <w:rFonts w:ascii="Cambria" w:hAnsi="Cambria" w:cs="Segoe UI"/>
          <w:b/>
        </w:rPr>
        <w:tab/>
      </w:r>
      <w:r w:rsidRPr="007A7008">
        <w:rPr>
          <w:rFonts w:ascii="Cambria" w:hAnsi="Cambria" w:cs="Segoe UI"/>
          <w:b/>
        </w:rPr>
        <w:tab/>
      </w:r>
      <w:r w:rsidRPr="007A7008">
        <w:rPr>
          <w:rFonts w:ascii="Cambria" w:hAnsi="Cambria" w:cs="Segoe UI"/>
          <w:b/>
        </w:rPr>
        <w:tab/>
      </w:r>
      <w:r w:rsidRPr="007A7008">
        <w:rPr>
          <w:rFonts w:ascii="Cambria" w:hAnsi="Cambria" w:cs="Segoe UI"/>
          <w:b/>
        </w:rPr>
        <w:tab/>
      </w:r>
    </w:p>
    <w:p w:rsidR="0002180E" w:rsidRPr="007A7008" w:rsidRDefault="0002180E" w:rsidP="0002180E">
      <w:pPr>
        <w:autoSpaceDE w:val="0"/>
        <w:autoSpaceDN w:val="0"/>
        <w:adjustRightInd w:val="0"/>
        <w:spacing w:after="0" w:line="240" w:lineRule="auto"/>
        <w:rPr>
          <w:rFonts w:ascii="Cambria" w:hAnsi="Cambria" w:cs="Segoe UI"/>
          <w:b/>
        </w:rPr>
      </w:pPr>
    </w:p>
    <w:p w:rsidR="0002180E" w:rsidRPr="007A7008" w:rsidRDefault="0002180E" w:rsidP="0002180E">
      <w:pPr>
        <w:autoSpaceDE w:val="0"/>
        <w:autoSpaceDN w:val="0"/>
        <w:adjustRightInd w:val="0"/>
        <w:spacing w:after="0" w:line="240" w:lineRule="auto"/>
        <w:rPr>
          <w:rFonts w:ascii="Cambria" w:hAnsi="Cambria" w:cs="Segoe UI"/>
          <w:b/>
        </w:rPr>
      </w:pPr>
    </w:p>
    <w:p w:rsidR="0002180E" w:rsidRPr="007A7008" w:rsidRDefault="0002180E" w:rsidP="0002180E">
      <w:pPr>
        <w:autoSpaceDE w:val="0"/>
        <w:autoSpaceDN w:val="0"/>
        <w:adjustRightInd w:val="0"/>
        <w:spacing w:after="0" w:line="240" w:lineRule="auto"/>
        <w:rPr>
          <w:rFonts w:ascii="Cambria" w:hAnsi="Cambria" w:cs="Segoe UI"/>
          <w:b/>
        </w:rPr>
      </w:pPr>
    </w:p>
    <w:p w:rsidR="0002180E" w:rsidRDefault="0002180E" w:rsidP="0002180E">
      <w:pPr>
        <w:autoSpaceDE w:val="0"/>
        <w:autoSpaceDN w:val="0"/>
        <w:adjustRightInd w:val="0"/>
        <w:spacing w:after="0" w:line="240" w:lineRule="auto"/>
        <w:rPr>
          <w:rFonts w:ascii="Cambria" w:hAnsi="Cambria" w:cs="Segoe UI"/>
          <w:b/>
        </w:rPr>
      </w:pPr>
    </w:p>
    <w:p w:rsidR="00270F61" w:rsidRPr="0002180E" w:rsidRDefault="0002180E" w:rsidP="0002180E">
      <w:r w:rsidRPr="007A7008">
        <w:rPr>
          <w:rFonts w:ascii="Cambria" w:hAnsi="Cambria" w:cs="Segoe UI"/>
          <w:b/>
        </w:rPr>
        <w:t xml:space="preserve">Dr. </w:t>
      </w:r>
      <w:proofErr w:type="spellStart"/>
      <w:r w:rsidRPr="007A7008">
        <w:rPr>
          <w:rFonts w:ascii="Cambria" w:hAnsi="Cambria" w:cs="Segoe UI"/>
          <w:b/>
        </w:rPr>
        <w:t>Sudarwan</w:t>
      </w:r>
      <w:proofErr w:type="spellEnd"/>
      <w:r w:rsidRPr="007A7008">
        <w:rPr>
          <w:rFonts w:ascii="Cambria" w:hAnsi="Cambria" w:cs="Segoe UI"/>
          <w:b/>
        </w:rPr>
        <w:t xml:space="preserve">, </w:t>
      </w:r>
      <w:proofErr w:type="spellStart"/>
      <w:proofErr w:type="gramStart"/>
      <w:r w:rsidRPr="007A7008">
        <w:rPr>
          <w:rFonts w:ascii="Cambria" w:hAnsi="Cambria" w:cs="Segoe UI"/>
          <w:b/>
        </w:rPr>
        <w:t>Akt</w:t>
      </w:r>
      <w:proofErr w:type="spellEnd"/>
      <w:r w:rsidRPr="007A7008">
        <w:rPr>
          <w:rFonts w:ascii="Cambria" w:hAnsi="Cambria" w:cs="Segoe UI"/>
          <w:b/>
        </w:rPr>
        <w:t>.,</w:t>
      </w:r>
      <w:proofErr w:type="gramEnd"/>
      <w:r w:rsidRPr="007A7008">
        <w:rPr>
          <w:rFonts w:ascii="Cambria" w:hAnsi="Cambria" w:cs="Segoe UI"/>
          <w:b/>
        </w:rPr>
        <w:t xml:space="preserve"> </w:t>
      </w:r>
      <w:proofErr w:type="spellStart"/>
      <w:r w:rsidRPr="007A7008">
        <w:rPr>
          <w:rFonts w:ascii="Cambria" w:hAnsi="Cambria" w:cs="Segoe UI"/>
          <w:b/>
        </w:rPr>
        <w:t>M.Acc</w:t>
      </w:r>
      <w:proofErr w:type="spellEnd"/>
      <w:r w:rsidRPr="007A7008">
        <w:rPr>
          <w:rFonts w:ascii="Cambria" w:hAnsi="Cambria" w:cs="Segoe UI"/>
          <w:b/>
        </w:rPr>
        <w:t>., CIA, QIA</w:t>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lang w:val="id-ID"/>
        </w:rPr>
        <w:tab/>
      </w:r>
      <w:r w:rsidRPr="007A7008">
        <w:rPr>
          <w:rFonts w:ascii="Cambria" w:hAnsi="Cambria" w:cs="Segoe UI"/>
          <w:b/>
        </w:rPr>
        <w:t xml:space="preserve">Dr. </w:t>
      </w:r>
      <w:r>
        <w:rPr>
          <w:rFonts w:ascii="Cambria" w:hAnsi="Cambria" w:cs="Segoe UI"/>
          <w:b/>
        </w:rPr>
        <w:t xml:space="preserve">MF. </w:t>
      </w:r>
      <w:proofErr w:type="spellStart"/>
      <w:r>
        <w:rPr>
          <w:rFonts w:ascii="Cambria" w:hAnsi="Cambria" w:cs="Segoe UI"/>
          <w:b/>
        </w:rPr>
        <w:t>Arrozi</w:t>
      </w:r>
      <w:proofErr w:type="spellEnd"/>
      <w:r>
        <w:rPr>
          <w:rFonts w:ascii="Cambria" w:hAnsi="Cambria" w:cs="Segoe UI"/>
          <w:b/>
        </w:rPr>
        <w:t xml:space="preserve">, SE, </w:t>
      </w:r>
      <w:proofErr w:type="spellStart"/>
      <w:proofErr w:type="gramStart"/>
      <w:r>
        <w:rPr>
          <w:rFonts w:ascii="Cambria" w:hAnsi="Cambria" w:cs="Segoe UI"/>
          <w:b/>
        </w:rPr>
        <w:t>M.Si</w:t>
      </w:r>
      <w:proofErr w:type="spellEnd"/>
      <w:r>
        <w:rPr>
          <w:rFonts w:ascii="Cambria" w:hAnsi="Cambria" w:cs="Segoe UI"/>
          <w:b/>
        </w:rPr>
        <w:t>.,</w:t>
      </w:r>
      <w:proofErr w:type="gramEnd"/>
      <w:r>
        <w:rPr>
          <w:rFonts w:ascii="Cambria" w:hAnsi="Cambria" w:cs="Segoe UI"/>
          <w:b/>
        </w:rPr>
        <w:t xml:space="preserve"> </w:t>
      </w:r>
      <w:proofErr w:type="spellStart"/>
      <w:r>
        <w:rPr>
          <w:rFonts w:ascii="Cambria" w:hAnsi="Cambria" w:cs="Segoe UI"/>
          <w:b/>
        </w:rPr>
        <w:t>Akt</w:t>
      </w:r>
      <w:proofErr w:type="spellEnd"/>
      <w:r>
        <w:rPr>
          <w:rFonts w:ascii="Cambria" w:hAnsi="Cambria" w:cs="Segoe UI"/>
          <w:b/>
        </w:rPr>
        <w:t xml:space="preserve">., CA. </w:t>
      </w:r>
      <w:r w:rsidRPr="007A7008">
        <w:rPr>
          <w:rFonts w:ascii="Cambria" w:hAnsi="Cambria" w:cs="Segoe UI"/>
          <w:b/>
          <w:lang w:val="id-ID"/>
        </w:rPr>
        <w:tab/>
      </w:r>
    </w:p>
    <w:sectPr w:rsidR="00270F61" w:rsidRPr="0002180E" w:rsidSect="00E77E35">
      <w:pgSz w:w="16834" w:h="11909" w:orient="landscape" w:code="9"/>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35"/>
    <w:rsid w:val="00002790"/>
    <w:rsid w:val="0002180E"/>
    <w:rsid w:val="00270F61"/>
    <w:rsid w:val="004D465B"/>
    <w:rsid w:val="00671C48"/>
    <w:rsid w:val="006F6C54"/>
    <w:rsid w:val="00784743"/>
    <w:rsid w:val="009611AF"/>
    <w:rsid w:val="00AE02DA"/>
    <w:rsid w:val="00AE628D"/>
    <w:rsid w:val="00B939C4"/>
    <w:rsid w:val="00CE5602"/>
    <w:rsid w:val="00E77E35"/>
    <w:rsid w:val="00E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 w:type="paragraph" w:styleId="ListParagraph">
    <w:name w:val="List Paragraph"/>
    <w:basedOn w:val="Normal"/>
    <w:uiPriority w:val="34"/>
    <w:qFormat/>
    <w:rsid w:val="004D465B"/>
    <w:pPr>
      <w:ind w:left="720"/>
      <w:contextualSpacing/>
    </w:pPr>
  </w:style>
  <w:style w:type="paragraph" w:styleId="BodyTextIndent">
    <w:name w:val="Body Text Indent"/>
    <w:basedOn w:val="Normal"/>
    <w:link w:val="BodyTextIndentChar"/>
    <w:rsid w:val="004D465B"/>
    <w:pPr>
      <w:spacing w:after="0" w:line="240" w:lineRule="auto"/>
      <w:ind w:left="720"/>
      <w:jc w:val="both"/>
    </w:pPr>
    <w:rPr>
      <w:rFonts w:ascii="Tahoma" w:eastAsia="Times New Roman" w:hAnsi="Tahoma"/>
      <w:szCs w:val="20"/>
      <w:lang w:val="x-none" w:eastAsia="x-none"/>
    </w:rPr>
  </w:style>
  <w:style w:type="character" w:customStyle="1" w:styleId="BodyTextIndentChar">
    <w:name w:val="Body Text Indent Char"/>
    <w:basedOn w:val="DefaultParagraphFont"/>
    <w:link w:val="BodyTextIndent"/>
    <w:rsid w:val="004D465B"/>
    <w:rPr>
      <w:rFonts w:ascii="Tahoma" w:eastAsia="Times New Roman" w:hAnsi="Tahoma" w:cs="Times New Roman"/>
      <w:szCs w:val="20"/>
      <w:lang w:val="x-none" w:eastAsia="x-none"/>
    </w:rPr>
  </w:style>
  <w:style w:type="paragraph" w:styleId="NoSpacing">
    <w:name w:val="No Spacing"/>
    <w:uiPriority w:val="1"/>
    <w:qFormat/>
    <w:rsid w:val="004D465B"/>
    <w:pPr>
      <w:spacing w:after="0" w:line="240" w:lineRule="auto"/>
      <w:jc w:val="both"/>
    </w:pPr>
    <w:rPr>
      <w:rFonts w:ascii="Calibri" w:eastAsia="Calibri" w:hAnsi="Calibri" w:cs="Times New Roman"/>
      <w:lang w:val="id-ID"/>
    </w:rPr>
  </w:style>
  <w:style w:type="character" w:customStyle="1" w:styleId="hps">
    <w:name w:val="hps"/>
    <w:basedOn w:val="DefaultParagraphFont"/>
    <w:rsid w:val="00002790"/>
  </w:style>
  <w:style w:type="character" w:customStyle="1" w:styleId="atn">
    <w:name w:val="atn"/>
    <w:basedOn w:val="DefaultParagraphFont"/>
    <w:rsid w:val="00002790"/>
  </w:style>
  <w:style w:type="table" w:styleId="TableGrid">
    <w:name w:val="Table Grid"/>
    <w:basedOn w:val="TableNormal"/>
    <w:rsid w:val="000027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002790"/>
  </w:style>
  <w:style w:type="character" w:customStyle="1" w:styleId="st">
    <w:name w:val="st"/>
    <w:basedOn w:val="DefaultParagraphFont"/>
    <w:rsid w:val="00002790"/>
  </w:style>
  <w:style w:type="character" w:styleId="Emphasis">
    <w:name w:val="Emphasis"/>
    <w:uiPriority w:val="20"/>
    <w:qFormat/>
    <w:rsid w:val="00002790"/>
    <w:rPr>
      <w:i/>
      <w:iCs/>
    </w:rPr>
  </w:style>
  <w:style w:type="character" w:customStyle="1" w:styleId="notranslate">
    <w:name w:val="notranslate"/>
    <w:basedOn w:val="DefaultParagraphFont"/>
    <w:rsid w:val="00002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 w:type="paragraph" w:styleId="ListParagraph">
    <w:name w:val="List Paragraph"/>
    <w:basedOn w:val="Normal"/>
    <w:uiPriority w:val="34"/>
    <w:qFormat/>
    <w:rsid w:val="004D465B"/>
    <w:pPr>
      <w:ind w:left="720"/>
      <w:contextualSpacing/>
    </w:pPr>
  </w:style>
  <w:style w:type="paragraph" w:styleId="BodyTextIndent">
    <w:name w:val="Body Text Indent"/>
    <w:basedOn w:val="Normal"/>
    <w:link w:val="BodyTextIndentChar"/>
    <w:rsid w:val="004D465B"/>
    <w:pPr>
      <w:spacing w:after="0" w:line="240" w:lineRule="auto"/>
      <w:ind w:left="720"/>
      <w:jc w:val="both"/>
    </w:pPr>
    <w:rPr>
      <w:rFonts w:ascii="Tahoma" w:eastAsia="Times New Roman" w:hAnsi="Tahoma"/>
      <w:szCs w:val="20"/>
      <w:lang w:val="x-none" w:eastAsia="x-none"/>
    </w:rPr>
  </w:style>
  <w:style w:type="character" w:customStyle="1" w:styleId="BodyTextIndentChar">
    <w:name w:val="Body Text Indent Char"/>
    <w:basedOn w:val="DefaultParagraphFont"/>
    <w:link w:val="BodyTextIndent"/>
    <w:rsid w:val="004D465B"/>
    <w:rPr>
      <w:rFonts w:ascii="Tahoma" w:eastAsia="Times New Roman" w:hAnsi="Tahoma" w:cs="Times New Roman"/>
      <w:szCs w:val="20"/>
      <w:lang w:val="x-none" w:eastAsia="x-none"/>
    </w:rPr>
  </w:style>
  <w:style w:type="paragraph" w:styleId="NoSpacing">
    <w:name w:val="No Spacing"/>
    <w:uiPriority w:val="1"/>
    <w:qFormat/>
    <w:rsid w:val="004D465B"/>
    <w:pPr>
      <w:spacing w:after="0" w:line="240" w:lineRule="auto"/>
      <w:jc w:val="both"/>
    </w:pPr>
    <w:rPr>
      <w:rFonts w:ascii="Calibri" w:eastAsia="Calibri" w:hAnsi="Calibri" w:cs="Times New Roman"/>
      <w:lang w:val="id-ID"/>
    </w:rPr>
  </w:style>
  <w:style w:type="character" w:customStyle="1" w:styleId="hps">
    <w:name w:val="hps"/>
    <w:basedOn w:val="DefaultParagraphFont"/>
    <w:rsid w:val="00002790"/>
  </w:style>
  <w:style w:type="character" w:customStyle="1" w:styleId="atn">
    <w:name w:val="atn"/>
    <w:basedOn w:val="DefaultParagraphFont"/>
    <w:rsid w:val="00002790"/>
  </w:style>
  <w:style w:type="table" w:styleId="TableGrid">
    <w:name w:val="Table Grid"/>
    <w:basedOn w:val="TableNormal"/>
    <w:rsid w:val="000027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002790"/>
  </w:style>
  <w:style w:type="character" w:customStyle="1" w:styleId="st">
    <w:name w:val="st"/>
    <w:basedOn w:val="DefaultParagraphFont"/>
    <w:rsid w:val="00002790"/>
  </w:style>
  <w:style w:type="character" w:styleId="Emphasis">
    <w:name w:val="Emphasis"/>
    <w:uiPriority w:val="20"/>
    <w:qFormat/>
    <w:rsid w:val="00002790"/>
    <w:rPr>
      <w:i/>
      <w:iCs/>
    </w:rPr>
  </w:style>
  <w:style w:type="character" w:customStyle="1" w:styleId="notranslate">
    <w:name w:val="notranslate"/>
    <w:basedOn w:val="DefaultParagraphFont"/>
    <w:rsid w:val="0000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2018-02-02T07:27:00Z</dcterms:created>
  <dcterms:modified xsi:type="dcterms:W3CDTF">2018-02-02T07:27:00Z</dcterms:modified>
</cp:coreProperties>
</file>