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28"/>
        <w:gridCol w:w="23"/>
        <w:gridCol w:w="450"/>
        <w:gridCol w:w="426"/>
        <w:gridCol w:w="1417"/>
      </w:tblGrid>
      <w:tr w:rsidR="00A618DB" w:rsidRPr="008F75D3" w:rsidTr="00156CDC"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F75D3" w:rsidRDefault="004334F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2F9" w:rsidRDefault="001C72F9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542925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1C72F9" w:rsidRDefault="001C72F9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8F75D3" w:rsidTr="00156CDC">
        <w:tc>
          <w:tcPr>
            <w:tcW w:w="13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F75D3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 w:rsidRPr="008F75D3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 w:rsidRPr="008F75D3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8F75D3" w:rsidTr="00156CDC">
        <w:tc>
          <w:tcPr>
            <w:tcW w:w="13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F75D3" w:rsidRDefault="006D2EA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FAKULTAS HUKUM</w:t>
            </w:r>
          </w:p>
        </w:tc>
      </w:tr>
      <w:tr w:rsidR="00A618DB" w:rsidRPr="008F75D3" w:rsidTr="00156CDC">
        <w:tc>
          <w:tcPr>
            <w:tcW w:w="13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F75D3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8F75D3" w:rsidTr="00156CDC">
        <w:tc>
          <w:tcPr>
            <w:tcW w:w="13325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8F75D3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8F75D3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8F75D3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8F75D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8F75D3" w:rsidRDefault="00194DF2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Akuntansi untuk advokat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8F75D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8F75D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8F75D3" w:rsidRDefault="00EB1A61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HPH714</w:t>
            </w:r>
          </w:p>
        </w:tc>
      </w:tr>
      <w:tr w:rsidR="00A618DB" w:rsidRPr="008F75D3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8F75D3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8F75D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F75D3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F75D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F75D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8F75D3" w:rsidRDefault="000E793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="002962CD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8F75D3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8F75D3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F75D3" w:rsidRDefault="00194DF2" w:rsidP="00D61C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Dr. Ir. H. Fontian Munzil, SH, MH, ME, CFP</w:t>
            </w:r>
          </w:p>
        </w:tc>
        <w:tc>
          <w:tcPr>
            <w:tcW w:w="170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F75D3" w:rsidRDefault="00194DF2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6919</w:t>
            </w:r>
          </w:p>
        </w:tc>
      </w:tr>
      <w:tr w:rsidR="009E3A82" w:rsidRPr="008F75D3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8F75D3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8F75D3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F75D3" w:rsidRDefault="009E3A82" w:rsidP="00E16CC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194DF2">
              <w:rPr>
                <w:rFonts w:ascii="Segoe UI" w:hAnsi="Segoe UI" w:cs="Segoe UI"/>
                <w:sz w:val="22"/>
                <w:szCs w:val="22"/>
              </w:rPr>
              <w:t>00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tidak ada praktik</w:t>
            </w:r>
          </w:p>
        </w:tc>
      </w:tr>
      <w:tr w:rsidR="009E3A82" w:rsidRPr="008F75D3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F75D3" w:rsidRDefault="009E3A82" w:rsidP="0066025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E16CC4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dan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</w:t>
            </w:r>
            <w:r w:rsidR="00B57BF5">
              <w:rPr>
                <w:rFonts w:ascii="Segoe UI" w:hAnsi="Segoe UI" w:cs="Segoe UI"/>
                <w:sz w:val="22"/>
                <w:szCs w:val="22"/>
                <w:lang w:val="sv-SE"/>
              </w:rPr>
              <w:t>disiplin ilmu keuangan terkait</w:t>
            </w:r>
            <w:r w:rsidR="00C567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aspek hukum perdata dan </w:t>
            </w:r>
            <w:r w:rsidR="00B57B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pidana</w:t>
            </w:r>
          </w:p>
          <w:p w:rsidR="009E3A82" w:rsidRPr="008F75D3" w:rsidRDefault="009E3A82" w:rsidP="0066025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E16CC4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dan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B57B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menganalisis kasus konkrit </w:t>
            </w:r>
            <w:r w:rsidR="00C567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transaksi keuangan dan </w:t>
            </w:r>
            <w:r w:rsidR="009C7F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legal standing </w:t>
            </w:r>
            <w:r w:rsidR="00C567B7">
              <w:rPr>
                <w:rFonts w:ascii="Segoe UI" w:hAnsi="Segoe UI" w:cs="Segoe UI"/>
                <w:sz w:val="22"/>
                <w:szCs w:val="22"/>
                <w:lang w:val="sv-SE"/>
              </w:rPr>
              <w:t>serta kedudukan transaksi tersebut</w:t>
            </w:r>
          </w:p>
        </w:tc>
      </w:tr>
      <w:tr w:rsidR="009E3A82" w:rsidRPr="008F75D3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8F75D3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8F75D3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8F75D3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8F75D3" w:rsidRDefault="00276B8C" w:rsidP="00D57AF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C621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mengerti secara umum </w:t>
            </w:r>
            <w:r w:rsidR="00C350F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ilmu keuangan, akuntansi dan kaitannya dengan aspek hukum dalam</w:t>
            </w:r>
            <w:r w:rsidR="00900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ilmu tsb</w:t>
            </w:r>
            <w:r w:rsidR="00553820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  <w:r w:rsidR="006D2EA7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F17" w:rsidRPr="00D64DB2" w:rsidRDefault="00660259" w:rsidP="00D64DB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Tinjauan umum keuangan</w:t>
            </w:r>
          </w:p>
          <w:p w:rsidR="00276B8C" w:rsidRPr="008F75D3" w:rsidRDefault="00276B8C" w:rsidP="008D5505">
            <w:pPr>
              <w:tabs>
                <w:tab w:val="left" w:pos="252"/>
              </w:tabs>
              <w:jc w:val="both"/>
              <w:rPr>
                <w:rFonts w:ascii="Segoe UI" w:hAnsi="Segoe UI" w:cs="Segoe UI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8F75D3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33DCC" w:rsidRPr="008F75D3" w:rsidRDefault="00C33DCC" w:rsidP="00C33DCC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276B8C" w:rsidRPr="008F75D3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="0090097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975" w:rsidRDefault="00900975" w:rsidP="009009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Materi dosen</w:t>
            </w:r>
          </w:p>
          <w:p w:rsidR="00C33DCC" w:rsidRPr="008F75D3" w:rsidRDefault="00C33DCC" w:rsidP="009009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Segoe UI" w:hAnsi="Segoe UI" w:cs="Segoe UI"/>
                <w:sz w:val="22"/>
              </w:rPr>
            </w:pPr>
            <w:r w:rsidRPr="008F75D3">
              <w:rPr>
                <w:rFonts w:ascii="Segoe UI" w:hAnsi="Segoe UI" w:cs="Segoe UI"/>
                <w:sz w:val="22"/>
              </w:rPr>
              <w:t xml:space="preserve"> </w:t>
            </w:r>
            <w:r w:rsidR="00A4379C">
              <w:rPr>
                <w:rFonts w:ascii="Segoe UI" w:hAnsi="Segoe UI" w:cs="Segoe UI"/>
                <w:sz w:val="22"/>
              </w:rPr>
              <w:t>Literatur umum tentang ilmu keuangan dan akuntansi</w:t>
            </w:r>
          </w:p>
          <w:p w:rsidR="00276B8C" w:rsidRPr="008F75D3" w:rsidRDefault="00AE0036" w:rsidP="006602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Segoe UI" w:hAnsi="Segoe UI" w:cs="Segoe UI"/>
                <w:sz w:val="22"/>
              </w:rPr>
            </w:pPr>
            <w:r w:rsidRPr="008F75D3">
              <w:rPr>
                <w:rFonts w:ascii="Segoe UI" w:hAnsi="Segoe UI" w:cs="Segoe UI"/>
                <w:sz w:val="22"/>
              </w:rPr>
              <w:t>Bahan-bahan bacaan lainnya dalam</w:t>
            </w:r>
            <w:r w:rsidR="00A4379C">
              <w:rPr>
                <w:rFonts w:ascii="Segoe UI" w:hAnsi="Segoe UI" w:cs="Segoe UI"/>
                <w:sz w:val="22"/>
              </w:rPr>
              <w:t xml:space="preserve"> bentuk tulisan ilmiah, artikel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8F75D3" w:rsidRDefault="00A4379C" w:rsidP="00256D6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424B22">
              <w:rPr>
                <w:rFonts w:ascii="Segoe UI" w:hAnsi="Segoe UI" w:cs="Segoe UI"/>
                <w:sz w:val="22"/>
                <w:szCs w:val="22"/>
                <w:lang w:val="sv-SE"/>
              </w:rPr>
              <w:t>landasan hukum</w:t>
            </w:r>
            <w:r w:rsidR="00703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dalam transaksi keuangan dan akuntansi</w:t>
            </w:r>
            <w:r w:rsidR="000E793D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</w:p>
        </w:tc>
      </w:tr>
      <w:tr w:rsidR="001F7529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44F9" w:rsidRPr="008F75D3" w:rsidRDefault="001F7529" w:rsidP="003967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memberikan pengertian dan pemahaman mengenai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424B22">
              <w:rPr>
                <w:rFonts w:ascii="Segoe UI" w:hAnsi="Segoe UI" w:cs="Segoe UI"/>
                <w:sz w:val="22"/>
                <w:szCs w:val="22"/>
                <w:lang w:val="fi-FI"/>
              </w:rPr>
              <w:t>peran dan kedudukan ilmu keuangan dalam perusahaan</w:t>
            </w:r>
            <w:r w:rsidR="0009242B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275A0C" w:rsidRPr="008F75D3" w:rsidRDefault="00275A0C" w:rsidP="003967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F17" w:rsidRPr="00D64DB2" w:rsidRDefault="00660259" w:rsidP="00D64DB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Tinjauan </w:t>
            </w:r>
            <w:r w:rsidR="005076F8">
              <w:rPr>
                <w:rFonts w:ascii="Segoe UI" w:hAnsi="Segoe UI" w:cs="Segoe UI"/>
                <w:sz w:val="22"/>
                <w:szCs w:val="22"/>
              </w:rPr>
              <w:t xml:space="preserve">peran dan kedudukan </w:t>
            </w: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umum </w:t>
            </w:r>
            <w:r w:rsidR="005B07AB">
              <w:rPr>
                <w:rFonts w:ascii="Segoe UI" w:hAnsi="Segoe UI" w:cs="Segoe UI"/>
                <w:sz w:val="22"/>
                <w:szCs w:val="22"/>
              </w:rPr>
              <w:t xml:space="preserve">ilmu </w:t>
            </w: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keuangan</w:t>
            </w:r>
          </w:p>
          <w:p w:rsidR="001F7529" w:rsidRPr="008F75D3" w:rsidRDefault="001F7529" w:rsidP="00A309DD">
            <w:pPr>
              <w:jc w:val="both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529" w:rsidRPr="008F75D3" w:rsidRDefault="001F7529" w:rsidP="00660259">
            <w:pPr>
              <w:numPr>
                <w:ilvl w:val="0"/>
                <w:numId w:val="5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309DD" w:rsidRPr="008F75D3" w:rsidRDefault="00A309DD" w:rsidP="00A309DD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1F7529" w:rsidRPr="008F75D3" w:rsidRDefault="001F7529" w:rsidP="00660259">
            <w:pPr>
              <w:numPr>
                <w:ilvl w:val="0"/>
                <w:numId w:val="5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6521" w:rsidRDefault="00356521" w:rsidP="0035652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1" w:hanging="331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Materi dosen</w:t>
            </w:r>
          </w:p>
          <w:p w:rsidR="00356521" w:rsidRPr="008F75D3" w:rsidRDefault="00356521" w:rsidP="0035652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1" w:hanging="331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Literatur umum tentang ilmu keuangan dan akuntansi</w:t>
            </w:r>
          </w:p>
          <w:p w:rsidR="00E50F2F" w:rsidRPr="00356521" w:rsidRDefault="00356521" w:rsidP="0035652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1" w:hanging="331"/>
              <w:jc w:val="both"/>
              <w:rPr>
                <w:rFonts w:ascii="Segoe UI" w:hAnsi="Segoe UI" w:cs="Segoe UI"/>
                <w:sz w:val="22"/>
              </w:rPr>
            </w:pPr>
            <w:r w:rsidRPr="00356521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529" w:rsidRPr="008F75D3" w:rsidRDefault="0056638E" w:rsidP="00A309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Menjabarkan secara lugas pengguna laporan keuangan </w:t>
            </w:r>
            <w:r w:rsidR="00703E48">
              <w:rPr>
                <w:rFonts w:ascii="Segoe UI" w:hAnsi="Segoe UI" w:cs="Segoe UI"/>
                <w:sz w:val="22"/>
                <w:szCs w:val="22"/>
                <w:lang w:val="sv-SE"/>
              </w:rPr>
              <w:t>oleh pihak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eksternal dan internal</w:t>
            </w:r>
          </w:p>
        </w:tc>
      </w:tr>
      <w:tr w:rsidR="00276B8C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50F2F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0F2F" w:rsidRPr="008F75D3" w:rsidRDefault="00E50F2F" w:rsidP="006D226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53B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bentuk laporan keuangan beserta komponen didalamnya secara umum </w:t>
            </w:r>
            <w:r w:rsidR="00F4365B">
              <w:rPr>
                <w:rFonts w:ascii="Segoe UI" w:hAnsi="Segoe UI" w:cs="Segoe UI"/>
                <w:sz w:val="22"/>
                <w:szCs w:val="22"/>
                <w:lang w:val="sv-SE"/>
              </w:rPr>
              <w:t>dan opini auditor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E5F17" w:rsidRDefault="00660259" w:rsidP="00D64DB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4DB2">
              <w:rPr>
                <w:rFonts w:ascii="Segoe UI" w:hAnsi="Segoe UI" w:cs="Segoe UI"/>
                <w:sz w:val="22"/>
                <w:szCs w:val="22"/>
              </w:rPr>
              <w:t xml:space="preserve">Laporan keuangan </w:t>
            </w:r>
          </w:p>
          <w:p w:rsidR="00D64DB2" w:rsidRDefault="00D64DB2" w:rsidP="00D64DB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D64DB2" w:rsidRPr="00D64DB2" w:rsidRDefault="00D64DB2" w:rsidP="00D64DB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D64DB2" w:rsidP="00A309DD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Opini laporan keuangan (</w:t>
            </w:r>
            <w:r w:rsidRPr="00D64DB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public auditor</w:t>
            </w: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50F2F" w:rsidRPr="008F75D3" w:rsidRDefault="00E50F2F" w:rsidP="00660259">
            <w:pPr>
              <w:numPr>
                <w:ilvl w:val="0"/>
                <w:numId w:val="6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220CC" w:rsidRPr="008F75D3" w:rsidRDefault="004220CC" w:rsidP="004220CC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50F2F" w:rsidRPr="008F75D3" w:rsidRDefault="00E50F2F" w:rsidP="00660259">
            <w:pPr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456CBB" w:rsidRDefault="00456CBB" w:rsidP="00456CB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Materi dosen</w:t>
            </w:r>
          </w:p>
          <w:p w:rsidR="00456CBB" w:rsidRPr="008F75D3" w:rsidRDefault="00456CBB" w:rsidP="00456CB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Literatur umum tentang ilmu keuangan dan akuntansi</w:t>
            </w:r>
          </w:p>
          <w:p w:rsidR="00456CBB" w:rsidRDefault="00456CBB" w:rsidP="00456C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1"/>
              <w:rPr>
                <w:rFonts w:ascii="Segoe UI" w:hAnsi="Segoe UI" w:cs="Segoe UI"/>
                <w:sz w:val="22"/>
              </w:rPr>
            </w:pPr>
            <w:r w:rsidRPr="00456CBB">
              <w:rPr>
                <w:rFonts w:ascii="Segoe UI" w:hAnsi="Segoe UI" w:cs="Segoe UI"/>
                <w:sz w:val="22"/>
              </w:rPr>
              <w:t>Bahan-bahan bacaan lainnya dalam bentuk tulisan ilmiah, artike</w:t>
            </w:r>
          </w:p>
          <w:p w:rsidR="00E50F2F" w:rsidRPr="00456CBB" w:rsidRDefault="00456CBB" w:rsidP="00456C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1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Laporan keuangan publikasi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E50F2F" w:rsidRPr="008F75D3" w:rsidRDefault="00904C2A" w:rsidP="0071257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456CBB">
              <w:rPr>
                <w:rFonts w:ascii="Segoe UI" w:hAnsi="Segoe UI" w:cs="Segoe UI"/>
                <w:sz w:val="22"/>
                <w:szCs w:val="22"/>
                <w:lang w:val="sv-SE"/>
              </w:rPr>
              <w:t>kompenen laporan keuangan dan landasan hukumnya</w:t>
            </w:r>
          </w:p>
        </w:tc>
      </w:tr>
      <w:tr w:rsidR="00E50F2F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E50F2F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0F2F" w:rsidRPr="008F75D3" w:rsidRDefault="00A309DD" w:rsidP="00C64C2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F4365B">
              <w:rPr>
                <w:rFonts w:ascii="Segoe UI" w:hAnsi="Segoe UI" w:cs="Segoe UI"/>
                <w:sz w:val="22"/>
                <w:szCs w:val="22"/>
                <w:lang w:val="sv-SE"/>
              </w:rPr>
              <w:t>melakukan analisis nilai uang yang berubah dengan berjalannya waktu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E5F17" w:rsidRPr="00D64DB2" w:rsidRDefault="00660259" w:rsidP="00D64DB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4DB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Time value of Money </w:t>
            </w: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(nilai waktu uang) </w:t>
            </w:r>
          </w:p>
          <w:p w:rsidR="00E50F2F" w:rsidRPr="008F75D3" w:rsidRDefault="00E50F2F" w:rsidP="004220C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50F2F" w:rsidRPr="008F75D3" w:rsidRDefault="00E50F2F" w:rsidP="00660259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1257A" w:rsidRPr="008F75D3" w:rsidRDefault="0071257A" w:rsidP="0071257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50F2F" w:rsidRPr="008F75D3" w:rsidRDefault="00E50F2F" w:rsidP="00660259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F244F9" w:rsidRDefault="00F4365B" w:rsidP="006602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Materi Dosen</w:t>
            </w:r>
          </w:p>
          <w:p w:rsidR="00F4365B" w:rsidRDefault="008A323A" w:rsidP="006602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Literatur </w:t>
            </w:r>
            <w:r w:rsidR="00F4365B">
              <w:rPr>
                <w:rFonts w:ascii="Segoe UI" w:hAnsi="Segoe UI" w:cs="Segoe UI"/>
                <w:sz w:val="22"/>
              </w:rPr>
              <w:t>Perhitungan nilai waktu uang</w:t>
            </w:r>
          </w:p>
          <w:p w:rsidR="00F4365B" w:rsidRPr="008F75D3" w:rsidRDefault="00F4365B" w:rsidP="006602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Penggunaan kalkulator keuangan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E50F2F" w:rsidRPr="008F75D3" w:rsidRDefault="005237BA" w:rsidP="005A17B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mengenali komponen atau unsur nilai waktu uang</w:t>
            </w:r>
          </w:p>
        </w:tc>
      </w:tr>
      <w:tr w:rsidR="00E50F2F" w:rsidRPr="008F75D3" w:rsidTr="00386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50F2F" w:rsidRPr="008F75D3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E50F2F" w:rsidRPr="008F75D3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E50F2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0F2F" w:rsidRPr="008F75D3" w:rsidRDefault="004220CC" w:rsidP="00DC5A5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C75A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menganalisis esensi dari </w:t>
            </w:r>
            <w:r w:rsidR="005237B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present value, future value, suku bungan, jangka waktu dan installment/cicilan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0F2F" w:rsidRPr="008F75D3" w:rsidRDefault="00111F49" w:rsidP="00111F49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64DB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Time value of Money </w:t>
            </w: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(nilai waktu uang</w:t>
            </w:r>
          </w:p>
        </w:tc>
        <w:tc>
          <w:tcPr>
            <w:tcW w:w="2268" w:type="dxa"/>
            <w:shd w:val="clear" w:color="auto" w:fill="auto"/>
          </w:tcPr>
          <w:p w:rsidR="00E50F2F" w:rsidRPr="008F75D3" w:rsidRDefault="00E50F2F" w:rsidP="00660259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B782D" w:rsidRPr="008F75D3" w:rsidRDefault="002B782D" w:rsidP="002B782D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50F2F" w:rsidRPr="008F75D3" w:rsidRDefault="00E50F2F" w:rsidP="00660259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5237BA" w:rsidRPr="005237BA" w:rsidRDefault="005237BA" w:rsidP="005237B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41" w:hanging="241"/>
              <w:rPr>
                <w:rFonts w:ascii="Segoe UI" w:hAnsi="Segoe UI" w:cs="Segoe UI"/>
                <w:sz w:val="22"/>
              </w:rPr>
            </w:pPr>
            <w:r w:rsidRPr="005237BA">
              <w:rPr>
                <w:rFonts w:ascii="Segoe UI" w:hAnsi="Segoe UI" w:cs="Segoe UI"/>
                <w:sz w:val="22"/>
              </w:rPr>
              <w:t>Materi Dosen</w:t>
            </w:r>
          </w:p>
          <w:p w:rsidR="005237BA" w:rsidRPr="005237BA" w:rsidRDefault="008A323A" w:rsidP="005237B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41" w:hanging="241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Literatur </w:t>
            </w:r>
            <w:r w:rsidR="005237BA" w:rsidRPr="005237BA">
              <w:rPr>
                <w:rFonts w:ascii="Segoe UI" w:hAnsi="Segoe UI" w:cs="Segoe UI"/>
                <w:sz w:val="22"/>
              </w:rPr>
              <w:t>Perhitungan nilai waktu uang</w:t>
            </w:r>
          </w:p>
          <w:p w:rsidR="00E50F2F" w:rsidRPr="005237BA" w:rsidRDefault="005237BA" w:rsidP="005237B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41" w:hanging="241"/>
              <w:rPr>
                <w:rFonts w:ascii="Segoe UI" w:hAnsi="Segoe UI" w:cs="Segoe UI"/>
                <w:sz w:val="22"/>
              </w:rPr>
            </w:pPr>
            <w:r w:rsidRPr="005237BA">
              <w:rPr>
                <w:rFonts w:ascii="Segoe UI" w:hAnsi="Segoe UI" w:cs="Segoe UI"/>
                <w:sz w:val="22"/>
              </w:rPr>
              <w:t>Penggunaan kalkulator keuangan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50F2F" w:rsidRPr="008F75D3" w:rsidRDefault="007C75A0" w:rsidP="001333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perhitungan</w:t>
            </w:r>
            <w:r w:rsidR="005237B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cicilan </w:t>
            </w:r>
            <w:r w:rsidR="00FD607E">
              <w:rPr>
                <w:rFonts w:ascii="Segoe UI" w:hAnsi="Segoe UI" w:cs="Segoe UI"/>
                <w:sz w:val="22"/>
                <w:szCs w:val="22"/>
                <w:lang w:val="sv-SE"/>
              </w:rPr>
              <w:t>dasar atau konsep nilai waktu uang</w:t>
            </w:r>
          </w:p>
        </w:tc>
      </w:tr>
      <w:tr w:rsidR="00E50F2F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704D" w:rsidRPr="008F75D3" w:rsidRDefault="0088704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5A0C" w:rsidRPr="008F75D3" w:rsidRDefault="00506DBE" w:rsidP="00DC5A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Dapat menjabarkan risiko invest</w:t>
            </w:r>
            <w:r w:rsidR="00546E2C">
              <w:rPr>
                <w:rFonts w:ascii="Segoe UI" w:hAnsi="Segoe UI" w:cs="Segoe UI"/>
                <w:sz w:val="22"/>
                <w:szCs w:val="22"/>
                <w:lang w:val="sv-SE"/>
              </w:rPr>
              <w:t>asi inst</w:t>
            </w:r>
            <w:r w:rsidR="00E11F26">
              <w:rPr>
                <w:rFonts w:ascii="Segoe UI" w:hAnsi="Segoe UI" w:cs="Segoe UI"/>
                <w:sz w:val="22"/>
                <w:szCs w:val="22"/>
                <w:lang w:val="sv-SE"/>
              </w:rPr>
              <w:t>r</w:t>
            </w:r>
            <w:r w:rsidR="00546E2C">
              <w:rPr>
                <w:rFonts w:ascii="Segoe UI" w:hAnsi="Segoe UI" w:cs="Segoe UI"/>
                <w:sz w:val="22"/>
                <w:szCs w:val="22"/>
                <w:lang w:val="sv-SE"/>
              </w:rPr>
              <w:t>u</w:t>
            </w:r>
            <w:r w:rsidR="00E11F26">
              <w:rPr>
                <w:rFonts w:ascii="Segoe UI" w:hAnsi="Segoe UI" w:cs="Segoe UI"/>
                <w:sz w:val="22"/>
                <w:szCs w:val="22"/>
                <w:lang w:val="sv-SE"/>
              </w:rPr>
              <w:t>men keuangan dan mengerti dunia pasar modal besert</w:t>
            </w:r>
            <w:r w:rsidR="005E577E">
              <w:rPr>
                <w:rFonts w:ascii="Segoe UI" w:hAnsi="Segoe UI" w:cs="Segoe UI"/>
                <w:sz w:val="22"/>
                <w:szCs w:val="22"/>
                <w:lang w:val="sv-SE"/>
              </w:rPr>
              <w:t>a</w:t>
            </w:r>
            <w:r w:rsidR="00E11F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instrumen keuangannya</w:t>
            </w:r>
            <w:r w:rsidR="005E57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umum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1F49" w:rsidRPr="001D05D8" w:rsidRDefault="00111F49" w:rsidP="00111F4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Risiko investasi</w:t>
            </w:r>
          </w:p>
          <w:p w:rsidR="00111F49" w:rsidRDefault="00111F49" w:rsidP="00111F49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11F49" w:rsidRPr="001D05D8" w:rsidRDefault="00111F49" w:rsidP="00111F4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Tinjauan umum Pasar Modal</w:t>
            </w:r>
          </w:p>
          <w:p w:rsidR="00111F49" w:rsidRDefault="00111F49" w:rsidP="001D05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11F49" w:rsidRDefault="00111F49" w:rsidP="001D05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E5F17" w:rsidRPr="001D05D8" w:rsidRDefault="00660259" w:rsidP="001D05D8">
            <w:pPr>
              <w:rPr>
                <w:rFonts w:ascii="Segoe UI" w:hAnsi="Segoe UI" w:cs="Segoe UI"/>
                <w:sz w:val="22"/>
                <w:szCs w:val="22"/>
              </w:rPr>
            </w:pPr>
            <w:r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Saham</w:t>
            </w:r>
          </w:p>
          <w:p w:rsidR="00E50F2F" w:rsidRPr="008F75D3" w:rsidRDefault="00E50F2F" w:rsidP="0035054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88704D" w:rsidRPr="008F75D3" w:rsidRDefault="0088704D" w:rsidP="00660259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50544" w:rsidRPr="008F75D3" w:rsidRDefault="00350544" w:rsidP="00350544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50F2F" w:rsidRPr="008F75D3" w:rsidRDefault="0088704D" w:rsidP="00660259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="00E50F2F"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506DBE" w:rsidRPr="005237BA" w:rsidRDefault="00506DBE" w:rsidP="003868B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237BA">
              <w:rPr>
                <w:rFonts w:ascii="Segoe UI" w:hAnsi="Segoe UI" w:cs="Segoe UI"/>
                <w:sz w:val="22"/>
              </w:rPr>
              <w:t>Materi Dosen</w:t>
            </w:r>
          </w:p>
          <w:p w:rsidR="003868BD" w:rsidRPr="008F75D3" w:rsidRDefault="003868BD" w:rsidP="003868B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Literatur umum tentang </w:t>
            </w:r>
            <w:r w:rsidR="008A323A">
              <w:rPr>
                <w:rFonts w:ascii="Segoe UI" w:hAnsi="Segoe UI" w:cs="Segoe UI"/>
                <w:sz w:val="22"/>
              </w:rPr>
              <w:t>produk investasi dan risk management</w:t>
            </w:r>
          </w:p>
          <w:p w:rsidR="003868BD" w:rsidRDefault="003868BD" w:rsidP="003868B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456CBB">
              <w:rPr>
                <w:rFonts w:ascii="Segoe UI" w:hAnsi="Segoe UI" w:cs="Segoe UI"/>
                <w:sz w:val="22"/>
              </w:rPr>
              <w:t>Bahan-bahan bacaan lainnya dalam bentuk tulisan ilmiah, artike</w:t>
            </w:r>
            <w:r>
              <w:rPr>
                <w:rFonts w:ascii="Segoe UI" w:hAnsi="Segoe UI" w:cs="Segoe UI"/>
                <w:sz w:val="22"/>
              </w:rPr>
              <w:t>l</w:t>
            </w:r>
          </w:p>
          <w:p w:rsidR="00F244F9" w:rsidRPr="00506DBE" w:rsidRDefault="00F244F9" w:rsidP="003868B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E50F2F" w:rsidRPr="00E11F26" w:rsidRDefault="00E11F26" w:rsidP="0013331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Membedakan risiko yang renda</w:t>
            </w:r>
            <w:r w:rsidR="005E577E">
              <w:rPr>
                <w:rFonts w:ascii="Segoe UI" w:hAnsi="Segoe UI" w:cs="Segoe UI"/>
                <w:sz w:val="22"/>
                <w:szCs w:val="22"/>
              </w:rPr>
              <w:t>h</w:t>
            </w:r>
            <w:r w:rsidR="00546E2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dan tinggi pada instrumen keuangan dan mengetahui transaksi transaksi saham di bursa efek</w:t>
            </w:r>
          </w:p>
        </w:tc>
      </w:tr>
      <w:tr w:rsidR="00275A0C" w:rsidRPr="008F75D3" w:rsidTr="00B36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3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5A0C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75A0C" w:rsidRPr="008F75D3" w:rsidRDefault="005E577E" w:rsidP="0035054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Mengentahui kedudukan dan kontribusi pasar </w:t>
            </w:r>
            <w:r w:rsidR="00CC619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modal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dalam perekonomian nasional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5591" w:rsidRPr="001D05D8" w:rsidRDefault="005F5591" w:rsidP="005F559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Pasar Modal</w:t>
            </w:r>
          </w:p>
          <w:p w:rsidR="005F5591" w:rsidRDefault="005F5591" w:rsidP="005F559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F5591" w:rsidRDefault="005F5591" w:rsidP="005F559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E5F17" w:rsidRPr="008A27A5" w:rsidRDefault="000E5F17" w:rsidP="00C6597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0515A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75A0C" w:rsidRPr="008F75D3" w:rsidRDefault="00275A0C" w:rsidP="00660259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F6FCA" w:rsidRPr="008F75D3" w:rsidRDefault="009F6FCA" w:rsidP="009F6FC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275A0C" w:rsidRPr="008F75D3" w:rsidRDefault="00275A0C" w:rsidP="00546E2C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46E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46E2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546E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546E2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46E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46E2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546E2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546E2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3868BD" w:rsidRPr="003868BD" w:rsidRDefault="003868BD" w:rsidP="003868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3868BD">
              <w:rPr>
                <w:rFonts w:ascii="Segoe UI" w:hAnsi="Segoe UI" w:cs="Segoe UI"/>
                <w:sz w:val="22"/>
              </w:rPr>
              <w:t>Materi Dosen</w:t>
            </w:r>
          </w:p>
          <w:p w:rsidR="003868BD" w:rsidRPr="003868BD" w:rsidRDefault="003868BD" w:rsidP="003868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3868BD">
              <w:rPr>
                <w:rFonts w:ascii="Segoe UI" w:hAnsi="Segoe UI" w:cs="Segoe UI"/>
                <w:sz w:val="22"/>
              </w:rPr>
              <w:t xml:space="preserve">Literatur </w:t>
            </w:r>
            <w:r w:rsidR="00CC6194">
              <w:rPr>
                <w:rFonts w:ascii="Segoe UI" w:hAnsi="Segoe UI" w:cs="Segoe UI"/>
                <w:sz w:val="22"/>
              </w:rPr>
              <w:t xml:space="preserve">umum tentang pasar modal </w:t>
            </w:r>
          </w:p>
          <w:p w:rsidR="00275A0C" w:rsidRPr="008F75D3" w:rsidRDefault="003868BD" w:rsidP="00546E2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3868BD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5A0C" w:rsidRPr="008F75D3" w:rsidRDefault="00CC6194" w:rsidP="0085332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kelebihan dan kekurangan produk keuangan pasar modal</w:t>
            </w:r>
          </w:p>
        </w:tc>
      </w:tr>
      <w:tr w:rsidR="00275A0C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75A0C" w:rsidRPr="008F75D3" w:rsidRDefault="00350544" w:rsidP="007200C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</w:t>
            </w:r>
            <w:r w:rsidR="00546E2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CC6194">
              <w:rPr>
                <w:rFonts w:ascii="Segoe UI" w:hAnsi="Segoe UI" w:cs="Segoe UI"/>
                <w:sz w:val="22"/>
                <w:szCs w:val="22"/>
                <w:lang w:val="sv-SE"/>
              </w:rPr>
              <w:t>kedudukan dan keberadaaan produk keuangan saham sebagai sarana investasi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5979" w:rsidRDefault="00C65979" w:rsidP="00C65979">
            <w:pPr>
              <w:rPr>
                <w:rFonts w:ascii="Segoe UI" w:hAnsi="Segoe UI" w:cs="Segoe UI"/>
                <w:sz w:val="22"/>
                <w:szCs w:val="22"/>
              </w:rPr>
            </w:pPr>
            <w:r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Saham</w:t>
            </w:r>
          </w:p>
          <w:p w:rsidR="00275A0C" w:rsidRPr="008F75D3" w:rsidRDefault="00275A0C" w:rsidP="00C6597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275A0C" w:rsidRPr="008F75D3" w:rsidRDefault="00275A0C" w:rsidP="00660259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F6FCA" w:rsidRPr="008F75D3" w:rsidRDefault="009F6FCA" w:rsidP="009F6FC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275A0C" w:rsidRPr="008F75D3" w:rsidRDefault="00275A0C" w:rsidP="00660259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D2261" w:rsidRPr="008F75D3" w:rsidRDefault="006D2261" w:rsidP="006D2261">
            <w:pPr>
              <w:pStyle w:val="ListParagraph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6D2261" w:rsidRPr="008F75D3" w:rsidRDefault="006D2261" w:rsidP="00903A8B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3"/>
            <w:shd w:val="clear" w:color="auto" w:fill="auto"/>
          </w:tcPr>
          <w:p w:rsidR="00CC6194" w:rsidRPr="00CC6194" w:rsidRDefault="00CC6194" w:rsidP="00CC619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Materi Dosen</w:t>
            </w:r>
          </w:p>
          <w:p w:rsidR="00CC6194" w:rsidRPr="00CC6194" w:rsidRDefault="00CC6194" w:rsidP="00CC619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 xml:space="preserve">Literatur umum tentang </w:t>
            </w:r>
            <w:r w:rsidR="00682E34">
              <w:rPr>
                <w:rFonts w:ascii="Segoe UI" w:hAnsi="Segoe UI" w:cs="Segoe UI"/>
                <w:sz w:val="22"/>
              </w:rPr>
              <w:t xml:space="preserve">produk keuangan </w:t>
            </w:r>
            <w:r w:rsidRPr="00CC6194">
              <w:rPr>
                <w:rFonts w:ascii="Segoe UI" w:hAnsi="Segoe UI" w:cs="Segoe UI"/>
                <w:sz w:val="22"/>
              </w:rPr>
              <w:t xml:space="preserve">pasar modal </w:t>
            </w:r>
          </w:p>
          <w:p w:rsidR="00CC6194" w:rsidRPr="00CC6194" w:rsidRDefault="00CC6194" w:rsidP="00CC619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  <w:p w:rsidR="00275A0C" w:rsidRPr="008F75D3" w:rsidRDefault="00275A0C" w:rsidP="00CC6194">
            <w:p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75A0C" w:rsidRPr="008F75D3" w:rsidRDefault="00275A0C" w:rsidP="0085332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FD607E">
              <w:rPr>
                <w:rFonts w:ascii="Segoe UI" w:hAnsi="Segoe UI" w:cs="Segoe UI"/>
                <w:sz w:val="22"/>
                <w:szCs w:val="22"/>
                <w:lang w:val="sv-SE"/>
              </w:rPr>
              <w:t>saham saham yang memberikan return yang aman dan menguntungkan</w:t>
            </w:r>
          </w:p>
        </w:tc>
      </w:tr>
      <w:tr w:rsidR="00275A0C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5A0C" w:rsidRPr="008F75D3" w:rsidRDefault="00350544" w:rsidP="00DC5A5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57857">
              <w:rPr>
                <w:rFonts w:ascii="Segoe UI" w:hAnsi="Segoe UI" w:cs="Segoe UI"/>
                <w:sz w:val="22"/>
                <w:szCs w:val="22"/>
                <w:lang w:val="sv-SE"/>
              </w:rPr>
              <w:t>membedakan produk derivatif dan</w:t>
            </w:r>
            <w:r w:rsidR="00903A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produk pasar modal serta </w:t>
            </w:r>
            <w:r w:rsidR="005353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umum </w:t>
            </w:r>
            <w:r w:rsidR="00903A8B">
              <w:rPr>
                <w:rFonts w:ascii="Segoe UI" w:hAnsi="Segoe UI" w:cs="Segoe UI"/>
                <w:sz w:val="22"/>
                <w:szCs w:val="22"/>
                <w:lang w:val="sv-SE"/>
              </w:rPr>
              <w:t>variasi produk pasar modal dan asuransi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5979" w:rsidRPr="008A27A5" w:rsidRDefault="00C65979" w:rsidP="00C65979">
            <w:pPr>
              <w:rPr>
                <w:rFonts w:ascii="Segoe UI" w:hAnsi="Segoe UI" w:cs="Segoe UI"/>
                <w:sz w:val="22"/>
                <w:szCs w:val="22"/>
              </w:rPr>
            </w:pPr>
            <w:r w:rsidRPr="008A27A5">
              <w:rPr>
                <w:rFonts w:ascii="Segoe UI" w:hAnsi="Segoe UI" w:cs="Segoe UI"/>
                <w:sz w:val="22"/>
                <w:szCs w:val="22"/>
                <w:lang w:val="id-ID"/>
              </w:rPr>
              <w:t>Derivatif (</w:t>
            </w:r>
            <w:r w:rsidRPr="008A27A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option</w:t>
            </w:r>
            <w:r w:rsidRPr="008A27A5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  <w:p w:rsidR="00C65979" w:rsidRDefault="00C65979" w:rsidP="00C6597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A27A5">
              <w:rPr>
                <w:rFonts w:ascii="Segoe UI" w:hAnsi="Segoe UI" w:cs="Segoe UI"/>
                <w:sz w:val="22"/>
                <w:szCs w:val="22"/>
                <w:lang w:val="id-ID"/>
              </w:rPr>
              <w:t>Obligasi</w:t>
            </w:r>
          </w:p>
          <w:p w:rsidR="00C65979" w:rsidRDefault="00C65979" w:rsidP="00C6597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979" w:rsidRDefault="00C65979" w:rsidP="00C6597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979" w:rsidRPr="00C7798F" w:rsidRDefault="00C65979" w:rsidP="00C65979">
            <w:pPr>
              <w:rPr>
                <w:rFonts w:ascii="Segoe UI" w:hAnsi="Segoe UI" w:cs="Segoe UI"/>
                <w:sz w:val="22"/>
                <w:szCs w:val="22"/>
              </w:rPr>
            </w:pPr>
            <w:r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Asuransi (unit link)  &amp; </w:t>
            </w:r>
            <w:r w:rsidRPr="00C7798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Bancassurance</w:t>
            </w:r>
          </w:p>
          <w:p w:rsidR="00275A0C" w:rsidRPr="008F75D3" w:rsidRDefault="00275A0C" w:rsidP="00705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75A0C" w:rsidRDefault="00275A0C" w:rsidP="00660259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E4755" w:rsidRPr="008F75D3" w:rsidRDefault="00AE4755" w:rsidP="00AE4755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6D2261" w:rsidRPr="008F75D3" w:rsidRDefault="00275A0C" w:rsidP="00660259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5A0C" w:rsidRPr="008F75D3" w:rsidRDefault="00275A0C" w:rsidP="006D2261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  <w:p w:rsidR="006D2261" w:rsidRPr="008F75D3" w:rsidRDefault="006D2261" w:rsidP="00903A8B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3"/>
            <w:shd w:val="clear" w:color="auto" w:fill="auto"/>
          </w:tcPr>
          <w:p w:rsidR="00903A8B" w:rsidRPr="00CC6194" w:rsidRDefault="00903A8B" w:rsidP="00903A8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Materi Dosen</w:t>
            </w:r>
          </w:p>
          <w:p w:rsidR="00903A8B" w:rsidRPr="00CC6194" w:rsidRDefault="00903A8B" w:rsidP="00903A8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Literatu</w:t>
            </w:r>
            <w:r w:rsidR="009D321C">
              <w:rPr>
                <w:rFonts w:ascii="Segoe UI" w:hAnsi="Segoe UI" w:cs="Segoe UI"/>
                <w:sz w:val="22"/>
              </w:rPr>
              <w:t xml:space="preserve">r umum tentang </w:t>
            </w:r>
            <w:r w:rsidR="00682E34">
              <w:rPr>
                <w:rFonts w:ascii="Segoe UI" w:hAnsi="Segoe UI" w:cs="Segoe UI"/>
                <w:sz w:val="22"/>
              </w:rPr>
              <w:t xml:space="preserve">produk keuangan </w:t>
            </w:r>
            <w:r w:rsidR="009D321C">
              <w:rPr>
                <w:rFonts w:ascii="Segoe UI" w:hAnsi="Segoe UI" w:cs="Segoe UI"/>
                <w:sz w:val="22"/>
              </w:rPr>
              <w:t>pasar modal dan asuransi</w:t>
            </w:r>
          </w:p>
          <w:p w:rsidR="00903A8B" w:rsidRPr="00CC6194" w:rsidRDefault="00903A8B" w:rsidP="00903A8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  <w:p w:rsidR="00275A0C" w:rsidRPr="008F75D3" w:rsidRDefault="00275A0C" w:rsidP="00903A8B">
            <w:p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75A0C" w:rsidRPr="00833D99" w:rsidRDefault="00833D99" w:rsidP="008533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Menjabarkan ragam produk option dan obligasi dan legal standing produk proteksi dan investasi</w:t>
            </w:r>
          </w:p>
        </w:tc>
      </w:tr>
      <w:tr w:rsidR="00275A0C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535314" w:rsidP="00920BF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menganalisis legal standing aspek proteksi dan tipe investasi unit link</w:t>
            </w:r>
            <w:r w:rsidR="00920BF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20BF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serta mengetahui hakekat dilakukan peringkat atas produk investasi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CE7" w:rsidRPr="00C7798F" w:rsidRDefault="00705CE7" w:rsidP="00705CE7">
            <w:pPr>
              <w:rPr>
                <w:rFonts w:ascii="Segoe UI" w:hAnsi="Segoe UI" w:cs="Segoe UI"/>
                <w:sz w:val="22"/>
                <w:szCs w:val="22"/>
              </w:rPr>
            </w:pPr>
            <w:r w:rsidRPr="00C7798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Asuransi (unit link)  &amp; </w:t>
            </w:r>
            <w:r w:rsidRPr="00C7798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Bancassurance</w:t>
            </w:r>
          </w:p>
          <w:p w:rsidR="00275A0C" w:rsidRPr="008F75D3" w:rsidRDefault="00705CE7" w:rsidP="00705C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7798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Lembaga pemeringkat efek dan investment grade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660259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50544" w:rsidRPr="008F75D3" w:rsidRDefault="00350544" w:rsidP="00350544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753B8E" w:rsidRPr="008F75D3" w:rsidRDefault="00275A0C" w:rsidP="00660259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753B8E" w:rsidRPr="008F75D3" w:rsidRDefault="00753B8E" w:rsidP="00753B8E">
            <w:pPr>
              <w:pStyle w:val="ListParagraph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275A0C" w:rsidRPr="008F75D3" w:rsidRDefault="00275A0C" w:rsidP="00F309B6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CC6194" w:rsidRDefault="00F309B6" w:rsidP="00F309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lastRenderedPageBreak/>
              <w:t>Materi Dosen</w:t>
            </w:r>
          </w:p>
          <w:p w:rsidR="00F309B6" w:rsidRPr="00CC6194" w:rsidRDefault="00F309B6" w:rsidP="00F309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 xml:space="preserve">Literatur umum tentang pasar modal dan </w:t>
            </w:r>
            <w:r w:rsidR="009D321C">
              <w:rPr>
                <w:rFonts w:ascii="Segoe UI" w:hAnsi="Segoe UI" w:cs="Segoe UI"/>
                <w:sz w:val="22"/>
              </w:rPr>
              <w:t>asuransi</w:t>
            </w:r>
          </w:p>
          <w:p w:rsidR="00F309B6" w:rsidRPr="00CC6194" w:rsidRDefault="00F309B6" w:rsidP="00F309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lastRenderedPageBreak/>
              <w:t>Bahan-bahan bacaan lainnya dalam bentuk tulisan ilmiah, artikel</w:t>
            </w:r>
          </w:p>
          <w:p w:rsidR="00275A0C" w:rsidRPr="008F75D3" w:rsidRDefault="00275A0C" w:rsidP="00F309B6">
            <w:p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579" w:rsidRPr="008F75D3" w:rsidRDefault="00920BFE" w:rsidP="000B257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Memiliki pengetahuan identifikasi tipe produk investasi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pada produk unit link dan scoring investment grade produk investasi</w:t>
            </w:r>
          </w:p>
          <w:p w:rsidR="00275A0C" w:rsidRPr="008F75D3" w:rsidRDefault="000B2579" w:rsidP="00853327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275A0C" w:rsidRPr="008F75D3" w:rsidTr="00B36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5A0C" w:rsidRPr="0016262B" w:rsidRDefault="00275A0C" w:rsidP="0016262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626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5A0C" w:rsidRPr="0016262B" w:rsidRDefault="00275A0C" w:rsidP="0016262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626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5A0C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16262B" w:rsidP="00096CB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Mengetahui funsi intermediasi lembaga perbankan dan industri keuangan non bank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CE7" w:rsidRPr="00C7798F" w:rsidRDefault="00705CE7" w:rsidP="00705CE7">
            <w:pPr>
              <w:rPr>
                <w:rFonts w:ascii="Segoe UI" w:hAnsi="Segoe UI" w:cs="Segoe UI"/>
                <w:sz w:val="22"/>
                <w:szCs w:val="22"/>
              </w:rPr>
            </w:pPr>
            <w:r w:rsidRPr="00C7798F">
              <w:rPr>
                <w:rFonts w:ascii="Segoe UI" w:hAnsi="Segoe UI" w:cs="Segoe UI"/>
                <w:sz w:val="22"/>
                <w:szCs w:val="22"/>
              </w:rPr>
              <w:t xml:space="preserve">Perbankan </w:t>
            </w:r>
            <w:r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>dan sistem keuangan</w:t>
            </w:r>
          </w:p>
          <w:p w:rsidR="00275A0C" w:rsidRPr="008F75D3" w:rsidRDefault="00275A0C" w:rsidP="00705C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660259">
            <w:pPr>
              <w:numPr>
                <w:ilvl w:val="0"/>
                <w:numId w:val="14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96CBA" w:rsidRPr="008F75D3" w:rsidRDefault="00096CBA" w:rsidP="00096CB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9F6FCA" w:rsidRPr="008F75D3" w:rsidRDefault="00275A0C" w:rsidP="00634F31">
            <w:pPr>
              <w:numPr>
                <w:ilvl w:val="0"/>
                <w:numId w:val="14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34F3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34F3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634F3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34F3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34F3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34F3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634F3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634F3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BFE" w:rsidRPr="00CC6194" w:rsidRDefault="00920BFE" w:rsidP="0016262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Materi Dosen</w:t>
            </w:r>
          </w:p>
          <w:p w:rsidR="00920BFE" w:rsidRPr="00CC6194" w:rsidRDefault="00920BFE" w:rsidP="0016262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Literatur institusi keuangan lainnya</w:t>
            </w:r>
          </w:p>
          <w:p w:rsidR="00275A0C" w:rsidRPr="008F75D3" w:rsidRDefault="00920BFE" w:rsidP="00634F3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545FBB" w:rsidP="00275A0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Memiliki kemampuan membedakan produk keuangan yang dijual oleh lembaga keuangan non bank</w:t>
            </w:r>
          </w:p>
        </w:tc>
      </w:tr>
      <w:tr w:rsidR="00275A0C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545FBB" w:rsidP="00EA09D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menganalisis aspek hukum pada setiap komponen dalam time value of money sebagai dasar perhitungan cicilan kredit konsumtif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CE7" w:rsidRPr="00CF0E54" w:rsidRDefault="00705CE7" w:rsidP="00705C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CF0E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Perhitungan cicilan KPR dengan Excel or </w:t>
            </w:r>
            <w:r w:rsidRPr="00CF0E5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Financial Calculator</w:t>
            </w:r>
          </w:p>
          <w:p w:rsidR="00275A0C" w:rsidRPr="008F75D3" w:rsidRDefault="00275A0C" w:rsidP="00EA09D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09D1" w:rsidRPr="008F75D3" w:rsidRDefault="00545FBB" w:rsidP="00660259">
            <w:pPr>
              <w:numPr>
                <w:ilvl w:val="0"/>
                <w:numId w:val="15"/>
              </w:numPr>
              <w:ind w:left="45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Pelatihan langsung menghitung dgn kalkulator keuangan</w:t>
            </w:r>
          </w:p>
          <w:p w:rsidR="00275A0C" w:rsidRPr="008F75D3" w:rsidRDefault="00275A0C" w:rsidP="00EA09D1">
            <w:pPr>
              <w:ind w:left="45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E2348D" w:rsidRPr="008F75D3" w:rsidRDefault="00275A0C" w:rsidP="005012C4">
            <w:pPr>
              <w:numPr>
                <w:ilvl w:val="0"/>
                <w:numId w:val="15"/>
              </w:numPr>
              <w:ind w:left="45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012C4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5012C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5012C4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5012C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5012C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012C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012C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5012C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5012C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6112" w:rsidRPr="00CC6194" w:rsidRDefault="006C6112" w:rsidP="006C611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Materi Dosen</w:t>
            </w:r>
          </w:p>
          <w:p w:rsidR="006C6112" w:rsidRPr="00CC6194" w:rsidRDefault="006C6112" w:rsidP="006C611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 xml:space="preserve">Literatur umum </w:t>
            </w:r>
            <w:r w:rsidR="005012C4">
              <w:rPr>
                <w:rFonts w:ascii="Segoe UI" w:hAnsi="Segoe UI" w:cs="Segoe UI"/>
                <w:sz w:val="22"/>
              </w:rPr>
              <w:t>produk keuangan</w:t>
            </w:r>
          </w:p>
          <w:p w:rsidR="00275A0C" w:rsidRPr="008F75D3" w:rsidRDefault="006C6112" w:rsidP="005012C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A0C" w:rsidRPr="00D851C2" w:rsidRDefault="00D851C2" w:rsidP="00CD2DB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Menghitung cicilan KPR atau kendaraan bermotor </w:t>
            </w:r>
          </w:p>
        </w:tc>
      </w:tr>
      <w:tr w:rsidR="00275A0C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3F328D" w:rsidP="00DC5A5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menganalisis aspek hukum pada setiap komponen dalam time value of money sebagai dasar perhitungan cicilan kredit konsumtif (lanjutan)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CE7" w:rsidRPr="00CF0E54" w:rsidRDefault="00705CE7" w:rsidP="00705C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CF0E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Perhitungan cicilan KPR dengan Excel or </w:t>
            </w:r>
            <w:r w:rsidRPr="00CF0E5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Financial Calculator</w:t>
            </w:r>
          </w:p>
          <w:p w:rsidR="00275A0C" w:rsidRPr="008F75D3" w:rsidRDefault="00275A0C" w:rsidP="004354F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660259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4354FD" w:rsidRPr="008F75D3" w:rsidRDefault="004354FD" w:rsidP="004354FD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:rsidR="009F6FCA" w:rsidRPr="008F75D3" w:rsidRDefault="00275A0C" w:rsidP="00660259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9F6FCA" w:rsidRPr="008F75D3" w:rsidRDefault="009F6FCA" w:rsidP="009F6FCA">
            <w:pPr>
              <w:pStyle w:val="ListParagraph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275A0C" w:rsidRPr="008F75D3" w:rsidRDefault="00275A0C" w:rsidP="003F328D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328D" w:rsidRPr="003F328D" w:rsidRDefault="003F328D" w:rsidP="003F328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3F328D">
              <w:rPr>
                <w:rFonts w:ascii="Segoe UI" w:hAnsi="Segoe UI" w:cs="Segoe UI"/>
                <w:sz w:val="22"/>
              </w:rPr>
              <w:t>Materi Dosen</w:t>
            </w:r>
          </w:p>
          <w:p w:rsidR="003F328D" w:rsidRPr="003F328D" w:rsidRDefault="003F328D" w:rsidP="003F328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3F328D">
              <w:rPr>
                <w:rFonts w:ascii="Segoe UI" w:hAnsi="Segoe UI" w:cs="Segoe UI"/>
                <w:sz w:val="22"/>
              </w:rPr>
              <w:t xml:space="preserve">Literatur umum </w:t>
            </w:r>
            <w:r w:rsidR="005012C4">
              <w:rPr>
                <w:rFonts w:ascii="Segoe UI" w:hAnsi="Segoe UI" w:cs="Segoe UI"/>
                <w:sz w:val="22"/>
              </w:rPr>
              <w:t>keuangan</w:t>
            </w:r>
          </w:p>
          <w:p w:rsidR="003F328D" w:rsidRPr="003F328D" w:rsidRDefault="003F328D" w:rsidP="003F328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3F328D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  <w:p w:rsidR="00275A0C" w:rsidRPr="008F75D3" w:rsidRDefault="00275A0C" w:rsidP="003F328D">
            <w:p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F43B43" w:rsidP="0085332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menganalisis dalam praktik aspek hukum cicilan KPR atau kendaraan bermotor dan melakukan identifikasi</w:t>
            </w:r>
            <w:r w:rsidR="00DB7134">
              <w:rPr>
                <w:rFonts w:ascii="Segoe UI" w:hAnsi="Segoe UI" w:cs="Segoe UI"/>
                <w:sz w:val="22"/>
                <w:szCs w:val="22"/>
              </w:rPr>
              <w:t xml:space="preserve"> masalah hukum produk tsb</w:t>
            </w:r>
          </w:p>
        </w:tc>
      </w:tr>
      <w:tr w:rsidR="00275A0C" w:rsidRPr="008F75D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637D67" w:rsidP="004354F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Menganalisis aspek hukum pada peraturan perundang-undangan yang terkait dengan transaksi keuangan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CE7" w:rsidRPr="00CF0E54" w:rsidRDefault="00705CE7" w:rsidP="00705CE7">
            <w:pPr>
              <w:rPr>
                <w:rFonts w:ascii="Segoe UI" w:hAnsi="Segoe UI" w:cs="Segoe UI"/>
                <w:sz w:val="22"/>
                <w:szCs w:val="22"/>
              </w:rPr>
            </w:pPr>
            <w:r w:rsidRPr="00CF0E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Invetarisir hukum positif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CF0E54">
              <w:rPr>
                <w:rFonts w:ascii="Segoe UI" w:hAnsi="Segoe UI" w:cs="Segoe UI"/>
                <w:sz w:val="22"/>
                <w:szCs w:val="22"/>
                <w:lang w:val="id-ID"/>
              </w:rPr>
              <w:t>erkait dengan produk keuangan (Hukum transfer dana, mata uang dsb)</w:t>
            </w:r>
          </w:p>
          <w:p w:rsidR="00275A0C" w:rsidRPr="008F75D3" w:rsidRDefault="00275A0C" w:rsidP="004354F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54FD" w:rsidRPr="008F75D3" w:rsidRDefault="004354FD" w:rsidP="00660259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4354FD" w:rsidRPr="008F75D3" w:rsidRDefault="004354FD" w:rsidP="004354FD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:rsidR="009F6FCA" w:rsidRPr="008F75D3" w:rsidRDefault="004354FD" w:rsidP="00660259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5A0C" w:rsidRPr="008F75D3" w:rsidRDefault="004354FD" w:rsidP="001855D0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55D0" w:rsidRPr="001855D0" w:rsidRDefault="001855D0" w:rsidP="001855D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1855D0">
              <w:rPr>
                <w:rFonts w:ascii="Segoe UI" w:hAnsi="Segoe UI" w:cs="Segoe UI"/>
                <w:sz w:val="22"/>
              </w:rPr>
              <w:t>Materi Dosen</w:t>
            </w:r>
          </w:p>
          <w:p w:rsidR="001855D0" w:rsidRPr="001855D0" w:rsidRDefault="001855D0" w:rsidP="001855D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1855D0">
              <w:rPr>
                <w:rFonts w:ascii="Segoe UI" w:hAnsi="Segoe UI" w:cs="Segoe UI"/>
                <w:sz w:val="22"/>
              </w:rPr>
              <w:t xml:space="preserve">Literatur </w:t>
            </w:r>
            <w:r w:rsidR="00DB7134">
              <w:rPr>
                <w:rFonts w:ascii="Segoe UI" w:hAnsi="Segoe UI" w:cs="Segoe UI"/>
                <w:sz w:val="22"/>
              </w:rPr>
              <w:t xml:space="preserve">peraturan perundang-undangan bidang keuangan </w:t>
            </w:r>
          </w:p>
          <w:p w:rsidR="001855D0" w:rsidRPr="001855D0" w:rsidRDefault="001855D0" w:rsidP="001855D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1855D0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  <w:p w:rsidR="00275A0C" w:rsidRPr="008F75D3" w:rsidRDefault="00275A0C" w:rsidP="001855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55DC" w:rsidRDefault="004355DC" w:rsidP="008533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Memilah aspek hukum keuangan dalam peraturan perundang-undangan yang terkait langsung dengan </w:t>
            </w:r>
            <w:r w:rsidR="00DB7134">
              <w:rPr>
                <w:rFonts w:ascii="Segoe UI" w:hAnsi="Segoe UI" w:cs="Segoe UI"/>
                <w:sz w:val="22"/>
                <w:szCs w:val="22"/>
              </w:rPr>
              <w:t>transaksi komersial</w:t>
            </w:r>
          </w:p>
          <w:p w:rsidR="00275A0C" w:rsidRPr="004355DC" w:rsidRDefault="00275A0C" w:rsidP="004355D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EA4970" w:rsidRPr="008F75D3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5B3B" w:rsidRPr="008F75D3" w:rsidRDefault="0016254A" w:rsidP="00B8098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p w:rsidR="00C95B3B" w:rsidRPr="008F75D3" w:rsidRDefault="00C95B3B" w:rsidP="00C95B3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7208B" w:rsidRPr="008F75D3" w:rsidRDefault="0017208B" w:rsidP="0017208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17208B" w:rsidRPr="008F75D3" w:rsidRDefault="0017208B" w:rsidP="0017208B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17208B" w:rsidRPr="008F75D3" w:rsidTr="001C72F9">
        <w:tc>
          <w:tcPr>
            <w:tcW w:w="802" w:type="dxa"/>
            <w:shd w:val="clear" w:color="auto" w:fill="D0FBA5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7208B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memberikan pengertian dan penjabaran  secara komprehensif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mengenai</w:t>
            </w:r>
            <w:r w:rsidR="001C72F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ilmu keuangan, akuntansi dan kaitannya dengan aspek hukum dalam ilmu tsb</w:t>
            </w:r>
            <w:r w:rsidR="001C72F9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memberi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kan contohnya  </w:t>
            </w:r>
          </w:p>
          <w:p w:rsidR="0017208B" w:rsidRPr="00FA4F22" w:rsidRDefault="0017208B" w:rsidP="001C72F9">
            <w:pPr>
              <w:jc w:val="right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BA14B7" w:rsidRPr="00D64DB2" w:rsidRDefault="0017208B" w:rsidP="00BA14B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umum</w:t>
            </w:r>
            <w:r w:rsidR="0057752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atas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BA14B7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Tinjauan umum keuangan</w:t>
            </w:r>
          </w:p>
          <w:p w:rsidR="0017208B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kan contohnya  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A14B7" w:rsidRPr="00BA14B7" w:rsidRDefault="0017208B" w:rsidP="00BA14B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="00BA14B7">
              <w:rPr>
                <w:rFonts w:ascii="Segoe UI" w:hAnsi="Segoe UI" w:cs="Segoe UI"/>
                <w:sz w:val="22"/>
                <w:szCs w:val="22"/>
              </w:rPr>
              <w:t xml:space="preserve">aktivitas </w:t>
            </w:r>
            <w:r w:rsidR="00BA14B7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keuangan</w:t>
            </w:r>
            <w:r w:rsidR="0057752A">
              <w:rPr>
                <w:rFonts w:ascii="Segoe UI" w:hAnsi="Segoe UI" w:cs="Segoe UI"/>
                <w:sz w:val="22"/>
                <w:szCs w:val="22"/>
              </w:rPr>
              <w:t xml:space="preserve"> pada praktik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A14B7" w:rsidRPr="00D64DB2" w:rsidRDefault="0017208B" w:rsidP="00BA14B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terbatas </w:t>
            </w:r>
            <w:r w:rsidR="00BA14B7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Tinjauan umum keuangan</w:t>
            </w:r>
          </w:p>
          <w:p w:rsidR="0017208B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5B07AB" w:rsidRPr="008F75D3" w:rsidRDefault="0017208B" w:rsidP="005B07A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ma</w:t>
            </w:r>
            <w:r w:rsidR="005B07A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mpu memberikan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B07AB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</w:t>
            </w:r>
            <w:r w:rsidR="005B07AB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5B07AB">
              <w:rPr>
                <w:rFonts w:ascii="Segoe UI" w:hAnsi="Segoe UI" w:cs="Segoe UI"/>
                <w:sz w:val="22"/>
                <w:szCs w:val="22"/>
                <w:lang w:val="fi-FI"/>
              </w:rPr>
              <w:t>peran dan kedudukan ilmu keuangan dalam perusahaan</w:t>
            </w:r>
            <w:r w:rsidR="005B07AB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B07AB">
              <w:rPr>
                <w:rFonts w:ascii="Segoe UI" w:hAnsi="Segoe UI" w:cs="Segoe UI"/>
                <w:sz w:val="22"/>
                <w:szCs w:val="22"/>
                <w:lang w:val="sv-SE"/>
              </w:rPr>
              <w:t>serta memberikan contohnya</w:t>
            </w: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5B07AB" w:rsidRPr="00D64DB2" w:rsidRDefault="0017208B" w:rsidP="005B07A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memberikan pengertian dan pemahaman mengenai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5B07AB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Tinjauan </w:t>
            </w:r>
            <w:r w:rsidR="005B07AB">
              <w:rPr>
                <w:rFonts w:ascii="Segoe UI" w:hAnsi="Segoe UI" w:cs="Segoe UI"/>
                <w:sz w:val="22"/>
                <w:szCs w:val="22"/>
              </w:rPr>
              <w:t xml:space="preserve">peran dan kedudukan </w:t>
            </w:r>
            <w:r w:rsidR="005B07AB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umum</w:t>
            </w:r>
            <w:r w:rsidR="006E4D9B">
              <w:rPr>
                <w:rFonts w:ascii="Segoe UI" w:hAnsi="Segoe UI" w:cs="Segoe UI"/>
                <w:sz w:val="22"/>
                <w:szCs w:val="22"/>
              </w:rPr>
              <w:t xml:space="preserve"> ilmu </w:t>
            </w:r>
            <w:r w:rsidR="005B07AB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keuangan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serta dapat memberikan contohnya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E4D9B" w:rsidRPr="00D64DB2" w:rsidRDefault="0017208B" w:rsidP="006E4D9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="006E4D9B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Tinjauan </w:t>
            </w:r>
            <w:r w:rsidR="006E4D9B">
              <w:rPr>
                <w:rFonts w:ascii="Segoe UI" w:hAnsi="Segoe UI" w:cs="Segoe UI"/>
                <w:sz w:val="22"/>
                <w:szCs w:val="22"/>
              </w:rPr>
              <w:t xml:space="preserve">peran dan kedudukan </w:t>
            </w:r>
            <w:r w:rsidR="006E4D9B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umum </w:t>
            </w:r>
            <w:r w:rsidR="006E4D9B">
              <w:rPr>
                <w:rFonts w:ascii="Segoe UI" w:hAnsi="Segoe UI" w:cs="Segoe UI"/>
                <w:sz w:val="22"/>
                <w:szCs w:val="22"/>
              </w:rPr>
              <w:t xml:space="preserve">ilmu </w:t>
            </w:r>
            <w:r w:rsidR="006E4D9B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keuangan</w:t>
            </w:r>
          </w:p>
          <w:p w:rsidR="0017208B" w:rsidRPr="00243F4A" w:rsidRDefault="0017208B" w:rsidP="001C72F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E4D9B" w:rsidRPr="00D64DB2" w:rsidRDefault="0017208B" w:rsidP="006E4D9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</w:t>
            </w:r>
            <w:r w:rsidR="0057752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terbatas </w:t>
            </w:r>
            <w:r w:rsidR="006E4D9B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Tinjauan </w:t>
            </w:r>
            <w:r w:rsidR="006E4D9B">
              <w:rPr>
                <w:rFonts w:ascii="Segoe UI" w:hAnsi="Segoe UI" w:cs="Segoe UI"/>
                <w:sz w:val="22"/>
                <w:szCs w:val="22"/>
              </w:rPr>
              <w:t xml:space="preserve">peran dan kedudukan </w:t>
            </w:r>
            <w:r w:rsidR="006E4D9B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umum </w:t>
            </w:r>
            <w:r w:rsidR="006E4D9B">
              <w:rPr>
                <w:rFonts w:ascii="Segoe UI" w:hAnsi="Segoe UI" w:cs="Segoe UI"/>
                <w:sz w:val="22"/>
                <w:szCs w:val="22"/>
              </w:rPr>
              <w:t xml:space="preserve">ilmu </w:t>
            </w:r>
            <w:r w:rsidR="006E4D9B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keuangan</w:t>
            </w:r>
          </w:p>
          <w:p w:rsidR="0017208B" w:rsidRPr="00243F4A" w:rsidRDefault="0017208B" w:rsidP="001C72F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7208B" w:rsidRPr="008F75D3" w:rsidTr="001C72F9">
        <w:tc>
          <w:tcPr>
            <w:tcW w:w="80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7208B" w:rsidRPr="008F75D3" w:rsidRDefault="006E4D9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 bentuk laporan keuangan beserta komponen didalamnya secara umum dan opini auditor</w:t>
            </w:r>
            <w:r w:rsidR="0057752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</w:t>
            </w:r>
            <w:r w:rsidR="0057752A">
              <w:rPr>
                <w:rFonts w:ascii="Segoe UI" w:hAnsi="Segoe UI" w:cs="Segoe UI"/>
                <w:sz w:val="22"/>
                <w:szCs w:val="22"/>
                <w:lang w:val="sv-SE"/>
              </w:rPr>
              <w:t>memberikan contoh pada praktik</w:t>
            </w:r>
          </w:p>
        </w:tc>
        <w:tc>
          <w:tcPr>
            <w:tcW w:w="1843" w:type="dxa"/>
          </w:tcPr>
          <w:p w:rsidR="009F6AC1" w:rsidRPr="00D64DB2" w:rsidRDefault="0017208B" w:rsidP="009F6A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9F6AC1" w:rsidRPr="00D64DB2">
              <w:rPr>
                <w:rFonts w:ascii="Segoe UI" w:hAnsi="Segoe UI" w:cs="Segoe UI"/>
                <w:sz w:val="22"/>
                <w:szCs w:val="22"/>
              </w:rPr>
              <w:t xml:space="preserve">Laporan keuangan </w:t>
            </w:r>
            <w:r w:rsidR="009F6AC1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</w:p>
          <w:p w:rsidR="0017208B" w:rsidRPr="008F75D3" w:rsidRDefault="009F6AC1" w:rsidP="009F6A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Opini laporan keuangan (</w:t>
            </w:r>
            <w:r w:rsidRPr="00D64DB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public auditor</w:t>
            </w: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1701" w:type="dxa"/>
          </w:tcPr>
          <w:p w:rsidR="009F6AC1" w:rsidRPr="00D64DB2" w:rsidRDefault="0017208B" w:rsidP="009F6A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="009F6AC1" w:rsidRPr="00D64DB2">
              <w:rPr>
                <w:rFonts w:ascii="Segoe UI" w:hAnsi="Segoe UI" w:cs="Segoe UI"/>
                <w:sz w:val="22"/>
                <w:szCs w:val="22"/>
              </w:rPr>
              <w:t xml:space="preserve">Laporan keuangan </w:t>
            </w:r>
            <w:r w:rsidR="009F6AC1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</w:p>
          <w:p w:rsidR="0017208B" w:rsidRPr="008F75D3" w:rsidRDefault="009F6AC1" w:rsidP="009F6A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Opini laporan keuangan (</w:t>
            </w:r>
            <w:r w:rsidRPr="00D64DB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public auditor</w:t>
            </w: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1701" w:type="dxa"/>
          </w:tcPr>
          <w:p w:rsidR="0017208B" w:rsidRPr="008F75D3" w:rsidRDefault="0017208B" w:rsidP="009F6A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terbatas </w:t>
            </w:r>
            <w:r w:rsidR="009F6AC1">
              <w:rPr>
                <w:rFonts w:ascii="Segoe UI" w:hAnsi="Segoe UI" w:cs="Segoe UI"/>
                <w:sz w:val="22"/>
                <w:szCs w:val="22"/>
                <w:lang w:val="sv-SE"/>
              </w:rPr>
              <w:t>laporan keuangan dan tupoksi auditor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melakukan penjabaran secara komprehensif </w:t>
            </w:r>
            <w:r w:rsidR="009F6AC1">
              <w:rPr>
                <w:rFonts w:ascii="Segoe UI" w:hAnsi="Segoe UI" w:cs="Segoe UI"/>
                <w:sz w:val="22"/>
                <w:szCs w:val="22"/>
                <w:lang w:val="sv-SE"/>
              </w:rPr>
              <w:t>nilai uang yang berubah dengan berjalannya waktu</w:t>
            </w:r>
            <w:r w:rsidR="009F6AC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memberikan contohnya</w:t>
            </w:r>
          </w:p>
        </w:tc>
        <w:tc>
          <w:tcPr>
            <w:tcW w:w="184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9F6AC1">
              <w:rPr>
                <w:rFonts w:ascii="Segoe UI" w:hAnsi="Segoe UI" w:cs="Segoe UI"/>
                <w:sz w:val="22"/>
                <w:szCs w:val="22"/>
                <w:lang w:val="sv-SE"/>
              </w:rPr>
              <w:t>nilai uang yang berubah dengan berjalannya waktu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C0042" w:rsidRPr="00D64DB2" w:rsidRDefault="0017208B" w:rsidP="001C00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mengenai </w:t>
            </w:r>
            <w:r w:rsidR="001C0042" w:rsidRPr="00D64DB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Time value of Money </w:t>
            </w:r>
            <w:r w:rsidR="001C0042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(nilai waktu uang) 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C0042" w:rsidRPr="00D64DB2" w:rsidRDefault="0017208B" w:rsidP="001C00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terbatas </w:t>
            </w:r>
            <w:r w:rsidR="001C0042" w:rsidRPr="00D64DB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Time value of Money </w:t>
            </w:r>
            <w:r w:rsidR="001C0042"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(nilai waktu uang) 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7208B" w:rsidRPr="008F75D3" w:rsidTr="001C72F9">
        <w:tc>
          <w:tcPr>
            <w:tcW w:w="80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1C00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serta </w:t>
            </w:r>
            <w:r w:rsidR="001C00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menganalisis esensi </w:t>
            </w:r>
            <w:r w:rsidR="001C004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dari  present value, future value, suku bungan, jangka waktu dan installment/cicilan</w:t>
            </w:r>
            <w:r w:rsidR="001C00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memberikan contohnya</w:t>
            </w:r>
          </w:p>
        </w:tc>
        <w:tc>
          <w:tcPr>
            <w:tcW w:w="1843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memberikan pengertian dan pemahaman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mengenai </w:t>
            </w:r>
            <w:r w:rsidR="001C00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time value of money 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7F546D" w:rsidRPr="00D64DB2" w:rsidRDefault="007F546D" w:rsidP="007F54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mengenai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manfaat perhitungan time value of money</w:t>
            </w:r>
            <w:r w:rsidRPr="00D64D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terbatas </w:t>
            </w:r>
            <w:r w:rsidR="00EC002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time value of money </w:t>
            </w: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ampu memberikan pengertian dan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menjabarkan </w:t>
            </w:r>
            <w:r w:rsidR="00EC002E">
              <w:rPr>
                <w:rFonts w:ascii="Segoe UI" w:hAnsi="Segoe UI" w:cs="Segoe UI"/>
                <w:sz w:val="22"/>
                <w:szCs w:val="22"/>
                <w:lang w:val="sv-SE"/>
              </w:rPr>
              <w:t>risiko investasi instrumen keuangan dan mengerti dunia pasar modal beserta instrumen keuangannya secara umum</w:t>
            </w:r>
            <w:r w:rsidR="00EC002E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dan benar serta dapat memberikan contohnya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EC002E" w:rsidRPr="001D05D8" w:rsidRDefault="0017208B" w:rsidP="00EC002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EC002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melakukan elaborasi </w:t>
            </w:r>
            <w:r w:rsidR="00EC002E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Risiko investasi</w:t>
            </w:r>
            <w:r w:rsidR="00EC002E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EC002E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Tinjauan umum Pasar Modal</w:t>
            </w:r>
            <w:r w:rsidR="00EC002E">
              <w:rPr>
                <w:rFonts w:ascii="Segoe UI" w:hAnsi="Segoe UI" w:cs="Segoe UI"/>
                <w:sz w:val="22"/>
                <w:szCs w:val="22"/>
              </w:rPr>
              <w:t xml:space="preserve"> dan produk </w:t>
            </w:r>
            <w:r w:rsidR="00EC002E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Saham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426BC" w:rsidRPr="001D05D8" w:rsidRDefault="0017208B" w:rsidP="009426B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mengenai </w:t>
            </w:r>
            <w:r w:rsidR="009426BC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Risiko investasi</w:t>
            </w:r>
            <w:r w:rsidR="009426BC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9426BC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Tinjauan umum Pasar Modal</w:t>
            </w:r>
            <w:r w:rsidR="009426BC">
              <w:rPr>
                <w:rFonts w:ascii="Segoe UI" w:hAnsi="Segoe UI" w:cs="Segoe UI"/>
                <w:sz w:val="22"/>
                <w:szCs w:val="22"/>
              </w:rPr>
              <w:t xml:space="preserve"> dan manfaat memiliki produk </w:t>
            </w:r>
            <w:r w:rsidR="009426BC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Saham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E2CDF" w:rsidRPr="001D05D8" w:rsidRDefault="0017208B" w:rsidP="00FE2C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terbatas </w:t>
            </w:r>
            <w:r w:rsidR="00FE2CDF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Risiko investasi</w:t>
            </w:r>
            <w:r w:rsidR="00FE2CDF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E2CDF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Tinjauan umum Pasar Modal</w:t>
            </w:r>
            <w:r w:rsidR="00FE2C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E2CDF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Saham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7208B" w:rsidRPr="008F75D3" w:rsidTr="001C72F9">
        <w:tc>
          <w:tcPr>
            <w:tcW w:w="80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FE2CD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kedudukan dan </w:t>
            </w:r>
            <w:r w:rsidR="00FE2CD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kontribusi pasar modal dalam perekonomian nasional</w:t>
            </w:r>
            <w:r w:rsidR="00FE2CD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memberikan contohnya</w:t>
            </w:r>
          </w:p>
        </w:tc>
        <w:tc>
          <w:tcPr>
            <w:tcW w:w="1843" w:type="dxa"/>
          </w:tcPr>
          <w:p w:rsidR="00FE2CDF" w:rsidRPr="00FE2CDF" w:rsidRDefault="0017208B" w:rsidP="00FE2C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memberikan pengertian dan pemahaman mengenai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legal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standing</w:t>
            </w:r>
            <w:r w:rsidR="00FE2CD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FE2CDF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Pasar Modal</w:t>
            </w:r>
            <w:r w:rsidR="00FE2CDF">
              <w:rPr>
                <w:rFonts w:ascii="Segoe UI" w:hAnsi="Segoe UI" w:cs="Segoe UI"/>
                <w:sz w:val="22"/>
                <w:szCs w:val="22"/>
              </w:rPr>
              <w:t xml:space="preserve"> dan memberikan contonya</w:t>
            </w: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E2CDF" w:rsidRPr="001D05D8" w:rsidRDefault="0017208B" w:rsidP="00FE2C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menerangkan secara umum tentang keber</w:t>
            </w:r>
            <w:r w:rsidR="00741A72">
              <w:rPr>
                <w:rFonts w:ascii="Segoe UI" w:hAnsi="Segoe UI" w:cs="Segoe UI"/>
                <w:sz w:val="22"/>
                <w:szCs w:val="22"/>
                <w:lang w:val="sv-SE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kontribusi </w:t>
            </w:r>
            <w:r w:rsidR="00FE2CDF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Pasar Modal</w:t>
            </w: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E2CDF" w:rsidRPr="001D05D8" w:rsidRDefault="0017208B" w:rsidP="00FE2C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memberikan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dan pemahaman secara terbatas </w:t>
            </w:r>
            <w:r w:rsidR="00312E5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produk </w:t>
            </w:r>
            <w:r w:rsidR="00FE2CDF" w:rsidRPr="001D05D8">
              <w:rPr>
                <w:rFonts w:ascii="Segoe UI" w:hAnsi="Segoe UI" w:cs="Segoe UI"/>
                <w:sz w:val="22"/>
                <w:szCs w:val="22"/>
                <w:lang w:val="id-ID"/>
              </w:rPr>
              <w:t>Pasar Modal</w:t>
            </w: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312E5B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312E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kedudukan dan keberadaaan produk keuangan </w:t>
            </w:r>
            <w:r w:rsidR="008018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312E5B">
              <w:rPr>
                <w:rFonts w:ascii="Segoe UI" w:hAnsi="Segoe UI" w:cs="Segoe UI"/>
                <w:sz w:val="22"/>
                <w:szCs w:val="22"/>
                <w:lang w:val="sv-SE"/>
              </w:rPr>
              <w:t>saham sebagai sarana investasi</w:t>
            </w:r>
            <w:r w:rsidR="00B25A0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memberikan contohnya</w:t>
            </w: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legal standing </w:t>
            </w:r>
            <w:r w:rsidR="00B25A00">
              <w:rPr>
                <w:rFonts w:ascii="Segoe UI" w:hAnsi="Segoe UI" w:cs="Segoe UI"/>
                <w:sz w:val="22"/>
                <w:szCs w:val="22"/>
                <w:lang w:val="sv-SE"/>
              </w:rPr>
              <w:t>produk saham serta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memberikan contohnya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tentang </w:t>
            </w:r>
            <w:r w:rsidR="00B25A00">
              <w:rPr>
                <w:rFonts w:ascii="Segoe UI" w:hAnsi="Segoe UI" w:cs="Segoe UI"/>
                <w:sz w:val="22"/>
                <w:szCs w:val="22"/>
                <w:lang w:val="sv-SE"/>
              </w:rPr>
              <w:t>produk saham pada praktinya</w:t>
            </w:r>
          </w:p>
        </w:tc>
        <w:tc>
          <w:tcPr>
            <w:tcW w:w="1701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menerangkan secara terbatas </w:t>
            </w:r>
            <w:r w:rsidR="00B25A00">
              <w:rPr>
                <w:rFonts w:ascii="Segoe UI" w:hAnsi="Segoe UI" w:cs="Segoe UI"/>
                <w:sz w:val="22"/>
                <w:szCs w:val="22"/>
                <w:lang w:val="sv-SE"/>
              </w:rPr>
              <w:t>kelebihan produk saham dibandingkan dengan produk keuangan lainnya</w:t>
            </w: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17208B" w:rsidRPr="008F75D3" w:rsidTr="001C72F9">
        <w:tc>
          <w:tcPr>
            <w:tcW w:w="80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memberikan pengertian dan pemahaman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41F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 </w:t>
            </w:r>
            <w:r w:rsidR="00341F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produk derivatif dan produk pasar modal secara </w:t>
            </w:r>
            <w:r w:rsidR="00341F0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umum</w:t>
            </w:r>
            <w:r w:rsidR="008018D1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341F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variasi produk pasar modal dan asuransi</w:t>
            </w:r>
            <w:r w:rsidR="00341F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benar dan dapat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memberikan contohnya</w:t>
            </w: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8018D1" w:rsidRPr="008F75D3" w:rsidRDefault="0017208B" w:rsidP="008018D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memberikan pengertian dan pemahaman mengenai </w:t>
            </w:r>
            <w:r w:rsidR="00341F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produk </w:t>
            </w:r>
            <w:r w:rsidR="00341F01" w:rsidRPr="008A27A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Derivatif </w:t>
            </w:r>
            <w:r w:rsidR="00341F01" w:rsidRPr="008A27A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(</w:t>
            </w:r>
            <w:r w:rsidR="00341F01" w:rsidRPr="008A27A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option</w:t>
            </w:r>
            <w:r w:rsidR="00341F01" w:rsidRPr="008A27A5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="00341F01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1F01" w:rsidRPr="008A27A5">
              <w:rPr>
                <w:rFonts w:ascii="Segoe UI" w:hAnsi="Segoe UI" w:cs="Segoe UI"/>
                <w:sz w:val="22"/>
                <w:szCs w:val="22"/>
                <w:lang w:val="id-ID"/>
              </w:rPr>
              <w:t>Obligasi</w:t>
            </w:r>
            <w:r w:rsidR="00341F01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="00341F01"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Asuransi (unit link)  &amp; </w:t>
            </w:r>
            <w:r w:rsidR="00341F01" w:rsidRPr="00C7798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Bancassurance</w:t>
            </w:r>
            <w:r w:rsidR="00C4098D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serta memberikan contohnya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C4098D" w:rsidRDefault="0017208B" w:rsidP="00C4098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="00C409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produk </w:t>
            </w:r>
            <w:r w:rsidR="00C4098D" w:rsidRPr="008A27A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Derivati</w:t>
            </w:r>
            <w:r w:rsidR="00C4098D">
              <w:rPr>
                <w:rFonts w:ascii="Segoe UI" w:hAnsi="Segoe UI" w:cs="Segoe UI"/>
                <w:sz w:val="22"/>
                <w:szCs w:val="22"/>
              </w:rPr>
              <w:t>f</w:t>
            </w:r>
            <w:r w:rsidR="00C4098D" w:rsidRPr="008A27A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 w:rsidR="00C4098D" w:rsidRPr="008A27A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option</w:t>
            </w:r>
            <w:r w:rsidR="00C4098D" w:rsidRPr="008A27A5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="00C4098D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C4098D" w:rsidRPr="008A27A5">
              <w:rPr>
                <w:rFonts w:ascii="Segoe UI" w:hAnsi="Segoe UI" w:cs="Segoe UI"/>
                <w:sz w:val="22"/>
                <w:szCs w:val="22"/>
                <w:lang w:val="id-ID"/>
              </w:rPr>
              <w:t>Obligasi</w:t>
            </w:r>
            <w:r w:rsidR="00C4098D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</w:p>
          <w:p w:rsidR="00C4098D" w:rsidRPr="00C7798F" w:rsidRDefault="00C4098D" w:rsidP="00C4098D">
            <w:pPr>
              <w:rPr>
                <w:rFonts w:ascii="Segoe UI" w:hAnsi="Segoe UI" w:cs="Segoe UI"/>
                <w:sz w:val="22"/>
                <w:szCs w:val="22"/>
              </w:rPr>
            </w:pPr>
            <w:r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Asuransi (unit link)  &amp; </w:t>
            </w:r>
            <w:r w:rsidRPr="00C7798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Bancassurance</w:t>
            </w: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terbatas </w:t>
            </w:r>
            <w:r w:rsidR="00C409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alternatif </w:t>
            </w:r>
            <w:r w:rsidR="00C4098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produk pasar modal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</w:t>
            </w:r>
            <w:r w:rsidR="00CB515B">
              <w:rPr>
                <w:rFonts w:ascii="Segoe UI" w:hAnsi="Segoe UI" w:cs="Segoe UI"/>
                <w:sz w:val="22"/>
                <w:szCs w:val="22"/>
                <w:lang w:val="sv-SE"/>
              </w:rPr>
              <w:t>menganalisis legal standing aspek proteksi dan tipe investasi unit link serta mengetahui hakekat dilakukan peringkat atas produk investasi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benar serta memberikan contohnya</w:t>
            </w:r>
          </w:p>
          <w:p w:rsidR="0017208B" w:rsidRPr="008F75D3" w:rsidRDefault="0017208B" w:rsidP="001C72F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CB515B" w:rsidRPr="00CB515B" w:rsidRDefault="0017208B" w:rsidP="00CB515B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dengan benar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tentang </w:t>
            </w:r>
            <w:r w:rsidR="00CB515B"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Asuransi (unit link)  &amp; </w:t>
            </w:r>
            <w:r w:rsidR="00CB515B" w:rsidRPr="00C7798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Bancassurance</w:t>
            </w:r>
            <w:r w:rsidR="00CB515B">
              <w:rPr>
                <w:rFonts w:ascii="Segoe UI" w:hAnsi="Segoe UI" w:cs="Segoe UI"/>
                <w:i/>
                <w:iCs/>
                <w:sz w:val="22"/>
                <w:szCs w:val="22"/>
              </w:rPr>
              <w:t>,</w:t>
            </w:r>
          </w:p>
          <w:p w:rsidR="0017208B" w:rsidRPr="008F75D3" w:rsidRDefault="00CB515B" w:rsidP="00CB515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>Lembaga pemeringkat efek dan investment grade</w:t>
            </w:r>
            <w:r w:rsidR="0017208B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serta memberikan contohnya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E4E41" w:rsidRPr="00DE4E41" w:rsidRDefault="0017208B" w:rsidP="00DE4E41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umum </w:t>
            </w:r>
            <w:r w:rsidR="00DE4E41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tentang </w:t>
            </w:r>
            <w:r w:rsidR="00DE4E41"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Asuransi (unit link)  &amp; </w:t>
            </w:r>
            <w:r w:rsidR="00DE4E41" w:rsidRPr="00C7798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Bancassurance</w:t>
            </w:r>
            <w:r w:rsidR="00DE4E41">
              <w:rPr>
                <w:rFonts w:ascii="Segoe UI" w:hAnsi="Segoe UI" w:cs="Segoe UI"/>
                <w:i/>
                <w:iCs/>
                <w:sz w:val="22"/>
                <w:szCs w:val="22"/>
              </w:rPr>
              <w:t>,</w:t>
            </w:r>
          </w:p>
          <w:p w:rsidR="0017208B" w:rsidRPr="008F75D3" w:rsidRDefault="00DE4E41" w:rsidP="00DE4E4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>Lembaga pemeringkat efek dan investment grade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E4E41" w:rsidRPr="00DE4E41" w:rsidRDefault="0017208B" w:rsidP="00DE4E4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menerangkan secara terbatas tentang</w:t>
            </w:r>
            <w:r w:rsidR="00DE4E41"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E4E41"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Asuransi (unit link)  &amp; </w:t>
            </w:r>
            <w:r w:rsidR="00DE4E41" w:rsidRPr="00C7798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Bancassurance</w:t>
            </w:r>
            <w:r w:rsidR="00DE4E41">
              <w:rPr>
                <w:rFonts w:ascii="Segoe UI" w:hAnsi="Segoe UI" w:cs="Segoe UI"/>
                <w:i/>
                <w:iCs/>
                <w:sz w:val="22"/>
                <w:szCs w:val="22"/>
              </w:rPr>
              <w:t>,</w:t>
            </w:r>
          </w:p>
          <w:p w:rsidR="0017208B" w:rsidRPr="008F75D3" w:rsidRDefault="00DE4E41" w:rsidP="00DE4E4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>Lembaga pemeringkat efek dan investment grade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17208B" w:rsidRPr="008F75D3" w:rsidTr="001C72F9">
        <w:tc>
          <w:tcPr>
            <w:tcW w:w="80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</w:t>
            </w:r>
            <w:r w:rsidR="007C33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fun</w:t>
            </w:r>
            <w:r w:rsidR="004944A7">
              <w:rPr>
                <w:rFonts w:ascii="Segoe UI" w:hAnsi="Segoe UI" w:cs="Segoe UI"/>
                <w:sz w:val="22"/>
                <w:szCs w:val="22"/>
                <w:lang w:val="sv-SE"/>
              </w:rPr>
              <w:t>g</w:t>
            </w:r>
            <w:r w:rsidR="007C338B">
              <w:rPr>
                <w:rFonts w:ascii="Segoe UI" w:hAnsi="Segoe UI" w:cs="Segoe UI"/>
                <w:sz w:val="22"/>
                <w:szCs w:val="22"/>
                <w:lang w:val="sv-SE"/>
              </w:rPr>
              <w:t>si intermediasi lembaga perbankan dan industri keuangan non bank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akibat hukumnya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944A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benar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dan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memberikan contohnya</w:t>
            </w:r>
          </w:p>
        </w:tc>
        <w:tc>
          <w:tcPr>
            <w:tcW w:w="1843" w:type="dxa"/>
          </w:tcPr>
          <w:p w:rsidR="004944A7" w:rsidRPr="004944A7" w:rsidRDefault="0017208B" w:rsidP="004944A7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4944A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lembaga </w:t>
            </w:r>
            <w:r w:rsidR="004944A7" w:rsidRPr="00C7798F">
              <w:rPr>
                <w:rFonts w:ascii="Segoe UI" w:hAnsi="Segoe UI" w:cs="Segoe UI"/>
                <w:sz w:val="22"/>
                <w:szCs w:val="22"/>
              </w:rPr>
              <w:t xml:space="preserve">Perbankan </w:t>
            </w:r>
            <w:r w:rsidR="004944A7"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>dan sistem keuangan</w:t>
            </w:r>
            <w:r w:rsidR="004944A7">
              <w:rPr>
                <w:rFonts w:ascii="Segoe UI" w:hAnsi="Segoe UI" w:cs="Segoe UI"/>
                <w:sz w:val="22"/>
                <w:szCs w:val="22"/>
              </w:rPr>
              <w:t xml:space="preserve"> secara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benar serta dapat memberikan contoh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944A7" w:rsidRPr="00C7798F" w:rsidRDefault="0017208B" w:rsidP="004944A7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umum </w:t>
            </w:r>
            <w:r w:rsidR="004944A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praktik </w:t>
            </w:r>
            <w:r w:rsidR="004944A7" w:rsidRPr="00C7798F">
              <w:rPr>
                <w:rFonts w:ascii="Segoe UI" w:hAnsi="Segoe UI" w:cs="Segoe UI"/>
                <w:sz w:val="22"/>
                <w:szCs w:val="22"/>
              </w:rPr>
              <w:t xml:space="preserve">Perbankan </w:t>
            </w:r>
            <w:r w:rsidR="004944A7" w:rsidRPr="00C7798F">
              <w:rPr>
                <w:rFonts w:ascii="Segoe UI" w:hAnsi="Segoe UI" w:cs="Segoe UI"/>
                <w:sz w:val="22"/>
                <w:szCs w:val="22"/>
                <w:lang w:val="id-ID"/>
              </w:rPr>
              <w:t>dan sistem keuangan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terbatas tentang </w:t>
            </w:r>
            <w:r w:rsidR="00EA58C5">
              <w:rPr>
                <w:rFonts w:ascii="Segoe UI" w:hAnsi="Segoe UI" w:cs="Segoe UI"/>
                <w:sz w:val="22"/>
                <w:szCs w:val="22"/>
                <w:lang w:val="sv-SE"/>
              </w:rPr>
              <w:t>perbankan</w:t>
            </w: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</w:t>
            </w:r>
            <w:r w:rsidR="00EA58C5">
              <w:rPr>
                <w:rFonts w:ascii="Segoe UI" w:hAnsi="Segoe UI" w:cs="Segoe UI"/>
                <w:sz w:val="22"/>
                <w:szCs w:val="22"/>
                <w:lang w:val="sv-SE"/>
              </w:rPr>
              <w:t>menganalisis aspek hukum pada setiap komponen dalam time value of money sebagai dasar perhitungan cicilan kredit konsumtif</w:t>
            </w:r>
            <w:r w:rsidR="00EA58C5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843" w:type="dxa"/>
          </w:tcPr>
          <w:p w:rsidR="00EA58C5" w:rsidRPr="00CF0E54" w:rsidRDefault="0017208B" w:rsidP="00EA58C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EA58C5" w:rsidRPr="00CF0E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Perhitungan cicilan KPR dengan </w:t>
            </w:r>
            <w:r w:rsidR="00EA58C5">
              <w:rPr>
                <w:rFonts w:ascii="Segoe UI" w:hAnsi="Segoe UI" w:cs="Segoe UI"/>
                <w:sz w:val="22"/>
                <w:szCs w:val="22"/>
              </w:rPr>
              <w:t xml:space="preserve">aplikasi </w:t>
            </w:r>
            <w:r w:rsidR="00EA58C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Excel atau </w:t>
            </w:r>
            <w:r w:rsidR="00EA58C5" w:rsidRPr="00CF0E5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Financial Calculator</w:t>
            </w:r>
          </w:p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umum aktivitas </w:t>
            </w:r>
            <w:r w:rsidR="009C7FC8">
              <w:rPr>
                <w:rFonts w:ascii="Segoe UI" w:hAnsi="Segoe UI" w:cs="Segoe UI"/>
                <w:sz w:val="22"/>
                <w:szCs w:val="22"/>
                <w:lang w:val="sv-SE"/>
              </w:rPr>
              <w:t>keuangan dalam praktik terkait perhitungan cicilan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terbatas </w:t>
            </w:r>
            <w:r w:rsidR="009C7FC8">
              <w:rPr>
                <w:rFonts w:ascii="Segoe UI" w:hAnsi="Segoe UI" w:cs="Segoe UI"/>
                <w:sz w:val="22"/>
                <w:szCs w:val="22"/>
                <w:lang w:val="sv-SE"/>
              </w:rPr>
              <w:t>produk cicilan dalam lembaga keuangan dan perbankan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17208B" w:rsidRPr="008F75D3" w:rsidTr="001C72F9">
        <w:tc>
          <w:tcPr>
            <w:tcW w:w="80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swa mampu memberikan pengertian,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="009C7FC8">
              <w:rPr>
                <w:rFonts w:ascii="Segoe UI" w:hAnsi="Segoe UI" w:cs="Segoe UI"/>
                <w:sz w:val="22"/>
                <w:szCs w:val="22"/>
                <w:lang w:val="sv-SE"/>
              </w:rPr>
              <w:t>menganalisis aspek hukum pada setiap komponen dalam time value of money sebagai dasar perhitungan cicilan kredit konsumtif (lanjutan)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  <w:r w:rsidR="009C7FC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(lanjutan) </w:t>
            </w:r>
          </w:p>
        </w:tc>
        <w:tc>
          <w:tcPr>
            <w:tcW w:w="1843" w:type="dxa"/>
          </w:tcPr>
          <w:p w:rsidR="009C7FC8" w:rsidRPr="009C7FC8" w:rsidRDefault="009C7FC8" w:rsidP="009C7FC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Pr="00CF0E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Perhitungan cicilan KPR dengan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aplikasi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Excel atau </w:t>
            </w:r>
            <w:r w:rsidRPr="00CF0E5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Financial Calculator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(lanjutan)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9C7FC8" w:rsidRPr="008F75D3" w:rsidRDefault="009C7FC8" w:rsidP="009C7FC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umum aktivitas keuangan dalam praktik terkait perhitungan cicilan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(lanjutan)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</w:t>
            </w:r>
          </w:p>
        </w:tc>
        <w:tc>
          <w:tcPr>
            <w:tcW w:w="1701" w:type="dxa"/>
          </w:tcPr>
          <w:p w:rsidR="0017208B" w:rsidRPr="008F75D3" w:rsidRDefault="009C7FC8" w:rsidP="001C72F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terbatas produk cicilan dalam lembaga keuangan dan perbankan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(lanjutan)</w:t>
            </w: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17208B" w:rsidRPr="008F75D3" w:rsidTr="001C72F9">
        <w:tc>
          <w:tcPr>
            <w:tcW w:w="802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208B" w:rsidRPr="008F75D3" w:rsidRDefault="0017208B" w:rsidP="001C72F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</w:t>
            </w:r>
            <w:r w:rsidR="002C0B93">
              <w:rPr>
                <w:rFonts w:ascii="Segoe UI" w:hAnsi="Segoe UI" w:cs="Segoe UI"/>
                <w:sz w:val="22"/>
                <w:szCs w:val="22"/>
                <w:lang w:val="sv-SE"/>
              </w:rPr>
              <w:t>Menganalisis aspek hukum pada peraturan perundang-undangan yang terkait dengan transaksi keuangan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baik dan benar serta dapat memberikan contohnya.</w:t>
            </w:r>
          </w:p>
        </w:tc>
        <w:tc>
          <w:tcPr>
            <w:tcW w:w="1843" w:type="dxa"/>
          </w:tcPr>
          <w:p w:rsidR="002C0B93" w:rsidRPr="002C0B93" w:rsidRDefault="0017208B" w:rsidP="002C0B93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2C0B9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atas </w:t>
            </w:r>
            <w:r w:rsidR="002C0B93" w:rsidRPr="00CF0E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Invetarisir hukum positif </w:t>
            </w:r>
            <w:r w:rsidR="002C0B93">
              <w:rPr>
                <w:rFonts w:ascii="Segoe UI" w:hAnsi="Segoe UI" w:cs="Segoe UI"/>
                <w:sz w:val="22"/>
                <w:szCs w:val="22"/>
              </w:rPr>
              <w:t>t</w:t>
            </w:r>
            <w:r w:rsidR="002C0B93" w:rsidRPr="00CF0E54">
              <w:rPr>
                <w:rFonts w:ascii="Segoe UI" w:hAnsi="Segoe UI" w:cs="Segoe UI"/>
                <w:sz w:val="22"/>
                <w:szCs w:val="22"/>
                <w:lang w:val="id-ID"/>
              </w:rPr>
              <w:t>erkait dengan produk keuangan (Hukum transfer dana, mata uang dsb)</w:t>
            </w:r>
            <w:r w:rsidR="002C0B93">
              <w:rPr>
                <w:rFonts w:ascii="Segoe UI" w:hAnsi="Segoe UI" w:cs="Segoe UI"/>
                <w:sz w:val="22"/>
                <w:szCs w:val="22"/>
              </w:rPr>
              <w:t xml:space="preserve"> serta memberikan contohnya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C0B93" w:rsidRPr="00CF0E54" w:rsidRDefault="0017208B" w:rsidP="002C0B93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umum </w:t>
            </w:r>
            <w:r w:rsidR="002C0B93" w:rsidRPr="00CF0E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Invetarisir hukum positif </w:t>
            </w:r>
            <w:r w:rsidR="002C0B93">
              <w:rPr>
                <w:rFonts w:ascii="Segoe UI" w:hAnsi="Segoe UI" w:cs="Segoe UI"/>
                <w:sz w:val="22"/>
                <w:szCs w:val="22"/>
              </w:rPr>
              <w:t>t</w:t>
            </w:r>
            <w:r w:rsidR="002C0B9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erkait dengan produk keuangan </w:t>
            </w:r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565672" w:rsidRPr="00CF0E54" w:rsidRDefault="0017208B" w:rsidP="00565672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terbatas </w:t>
            </w:r>
            <w:r w:rsidR="00565672" w:rsidRPr="00CF0E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Invetarisir hukum positif </w:t>
            </w:r>
            <w:r w:rsidR="00565672">
              <w:rPr>
                <w:rFonts w:ascii="Segoe UI" w:hAnsi="Segoe UI" w:cs="Segoe UI"/>
                <w:sz w:val="22"/>
                <w:szCs w:val="22"/>
              </w:rPr>
              <w:t>t</w:t>
            </w:r>
            <w:r w:rsidR="00BA046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erkait dengan produk keuangan </w:t>
            </w:r>
            <w:bookmarkStart w:id="0" w:name="_GoBack"/>
            <w:bookmarkEnd w:id="0"/>
          </w:p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17208B" w:rsidRPr="008F75D3" w:rsidRDefault="0017208B" w:rsidP="001C72F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17208B" w:rsidRPr="008F75D3" w:rsidRDefault="0017208B" w:rsidP="001C72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17208B" w:rsidRPr="008F75D3" w:rsidRDefault="0017208B" w:rsidP="0017208B">
      <w:pPr>
        <w:rPr>
          <w:rFonts w:ascii="Segoe UI" w:hAnsi="Segoe UI" w:cs="Segoe UI"/>
          <w:sz w:val="22"/>
          <w:szCs w:val="22"/>
        </w:rPr>
      </w:pPr>
    </w:p>
    <w:p w:rsidR="0017208B" w:rsidRPr="008F75D3" w:rsidRDefault="0017208B" w:rsidP="0017208B">
      <w:pPr>
        <w:rPr>
          <w:rFonts w:ascii="Segoe UI" w:hAnsi="Segoe UI" w:cs="Segoe UI"/>
          <w:sz w:val="22"/>
          <w:szCs w:val="22"/>
        </w:rPr>
      </w:pPr>
    </w:p>
    <w:p w:rsidR="0017208B" w:rsidRDefault="0017208B" w:rsidP="0017208B">
      <w:pPr>
        <w:rPr>
          <w:rFonts w:ascii="Segoe UI" w:hAnsi="Segoe UI" w:cs="Segoe UI"/>
          <w:b/>
          <w:sz w:val="22"/>
          <w:szCs w:val="22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17208B" w:rsidRPr="0032477C" w:rsidRDefault="0017208B" w:rsidP="0017208B">
      <w:pPr>
        <w:rPr>
          <w:rFonts w:ascii="Segoe UI" w:hAnsi="Segoe UI" w:cs="Segoe UI"/>
          <w:b/>
          <w:sz w:val="22"/>
          <w:szCs w:val="22"/>
        </w:rPr>
      </w:pPr>
    </w:p>
    <w:p w:rsidR="0017208B" w:rsidRPr="008F75D3" w:rsidRDefault="0017208B" w:rsidP="0017208B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On line</w:t>
      </w:r>
      <w:r w:rsidRPr="008F75D3">
        <w:rPr>
          <w:rFonts w:ascii="Segoe UI" w:hAnsi="Segoe UI" w:cs="Segoe UI"/>
          <w:sz w:val="22"/>
          <w:szCs w:val="22"/>
          <w:lang w:val="id-ID"/>
        </w:rPr>
        <w:t xml:space="preserve"> = </w:t>
      </w:r>
      <w:r w:rsidRPr="008F75D3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 xml:space="preserve">0 </w:t>
      </w:r>
      <w:r>
        <w:rPr>
          <w:rFonts w:ascii="Segoe UI" w:hAnsi="Segoe UI" w:cs="Segoe UI"/>
          <w:sz w:val="22"/>
          <w:szCs w:val="22"/>
        </w:rPr>
        <w:t>%</w:t>
      </w:r>
    </w:p>
    <w:p w:rsidR="0017208B" w:rsidRPr="008F75D3" w:rsidRDefault="0017208B" w:rsidP="0017208B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</w:t>
      </w:r>
      <w:r>
        <w:rPr>
          <w:rFonts w:ascii="Segoe UI" w:hAnsi="Segoe UI" w:cs="Segoe UI"/>
          <w:sz w:val="22"/>
          <w:szCs w:val="22"/>
        </w:rPr>
        <w:t>/keaktifan</w:t>
      </w:r>
      <w:r>
        <w:rPr>
          <w:rFonts w:ascii="Segoe UI" w:hAnsi="Segoe UI" w:cs="Segoe UI"/>
          <w:sz w:val="22"/>
          <w:szCs w:val="22"/>
          <w:lang w:val="id-ID"/>
        </w:rPr>
        <w:t xml:space="preserve"> = 2</w:t>
      </w:r>
      <w:r>
        <w:rPr>
          <w:rFonts w:ascii="Segoe UI" w:hAnsi="Segoe UI" w:cs="Segoe UI"/>
          <w:sz w:val="22"/>
          <w:szCs w:val="22"/>
        </w:rPr>
        <w:t>5</w:t>
      </w:r>
      <w:r w:rsidRPr="008F75D3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17208B" w:rsidRPr="008F75D3" w:rsidRDefault="0017208B" w:rsidP="0017208B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25</w:t>
      </w:r>
      <w:r w:rsidRPr="008F75D3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17208B" w:rsidRPr="008F75D3" w:rsidRDefault="0017208B" w:rsidP="0017208B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 w:rsidRPr="008F75D3"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Pr="008F75D3">
        <w:rPr>
          <w:rFonts w:ascii="Segoe UI" w:hAnsi="Segoe UI" w:cs="Segoe UI"/>
          <w:sz w:val="22"/>
          <w:szCs w:val="22"/>
        </w:rPr>
        <w:t>4</w:t>
      </w:r>
      <w:r w:rsidRPr="008F75D3">
        <w:rPr>
          <w:rFonts w:ascii="Segoe UI" w:hAnsi="Segoe UI" w:cs="Segoe UI"/>
          <w:sz w:val="22"/>
          <w:szCs w:val="22"/>
          <w:lang w:val="id-ID"/>
        </w:rPr>
        <w:t>0 %</w:t>
      </w:r>
    </w:p>
    <w:p w:rsidR="0017208B" w:rsidRPr="008F75D3" w:rsidRDefault="0017208B" w:rsidP="0017208B">
      <w:pPr>
        <w:rPr>
          <w:rFonts w:ascii="Segoe UI" w:hAnsi="Segoe UI" w:cs="Segoe UI"/>
          <w:sz w:val="22"/>
          <w:szCs w:val="22"/>
          <w:lang w:val="id-ID"/>
        </w:rPr>
      </w:pPr>
    </w:p>
    <w:p w:rsidR="0017208B" w:rsidRPr="008F75D3" w:rsidRDefault="0017208B" w:rsidP="0017208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Pr="008F75D3">
        <w:rPr>
          <w:rFonts w:ascii="Segoe UI" w:hAnsi="Segoe UI" w:cs="Segoe UI"/>
          <w:b/>
          <w:sz w:val="22"/>
          <w:szCs w:val="22"/>
        </w:rPr>
        <w:t xml:space="preserve">   </w:t>
      </w:r>
      <w:r>
        <w:rPr>
          <w:rFonts w:ascii="Segoe UI" w:hAnsi="Segoe UI" w:cs="Segoe UI"/>
          <w:b/>
          <w:sz w:val="22"/>
          <w:szCs w:val="22"/>
        </w:rPr>
        <w:t xml:space="preserve">Desember </w:t>
      </w:r>
      <w:r w:rsidRPr="008F75D3">
        <w:rPr>
          <w:rFonts w:ascii="Segoe UI" w:hAnsi="Segoe UI" w:cs="Segoe UI"/>
          <w:b/>
          <w:sz w:val="22"/>
          <w:szCs w:val="22"/>
        </w:rPr>
        <w:t xml:space="preserve"> </w:t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>201</w:t>
      </w:r>
      <w:r w:rsidRPr="008F75D3">
        <w:rPr>
          <w:rFonts w:ascii="Segoe UI" w:hAnsi="Segoe UI" w:cs="Segoe UI"/>
          <w:b/>
          <w:sz w:val="22"/>
          <w:szCs w:val="22"/>
        </w:rPr>
        <w:t>6</w:t>
      </w:r>
    </w:p>
    <w:p w:rsidR="0017208B" w:rsidRPr="008F75D3" w:rsidRDefault="0017208B" w:rsidP="0017208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7208B" w:rsidRPr="008F75D3" w:rsidRDefault="0017208B" w:rsidP="0017208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</w:p>
    <w:p w:rsidR="0017208B" w:rsidRPr="008F75D3" w:rsidRDefault="0017208B" w:rsidP="0017208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7208B" w:rsidRPr="008F75D3" w:rsidRDefault="0017208B" w:rsidP="0017208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7208B" w:rsidRPr="008F75D3" w:rsidRDefault="0017208B" w:rsidP="0017208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7208B" w:rsidRPr="008F75D3" w:rsidRDefault="0017208B" w:rsidP="0017208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7208B" w:rsidRPr="008F75D3" w:rsidRDefault="0017208B" w:rsidP="0017208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8F75D3">
        <w:rPr>
          <w:rFonts w:ascii="Segoe UI" w:hAnsi="Segoe UI" w:cs="Segoe UI"/>
          <w:b/>
          <w:sz w:val="22"/>
          <w:szCs w:val="22"/>
        </w:rPr>
        <w:t>Nurhayani, SH, MH</w:t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</w:rPr>
        <w:t xml:space="preserve">           </w:t>
      </w:r>
      <w:r>
        <w:rPr>
          <w:rFonts w:ascii="Segoe UI" w:hAnsi="Segoe UI" w:cs="Segoe UI"/>
          <w:b/>
          <w:sz w:val="22"/>
          <w:szCs w:val="22"/>
        </w:rPr>
        <w:t>Dr. Ir. H. Fontian Munzil, SH, MH, ME, CFP</w:t>
      </w:r>
    </w:p>
    <w:p w:rsidR="0016254A" w:rsidRPr="008F75D3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sectPr w:rsidR="0016254A" w:rsidRPr="008F75D3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A8" w:rsidRDefault="007E2CA8" w:rsidP="00EA4970">
      <w:r>
        <w:separator/>
      </w:r>
    </w:p>
  </w:endnote>
  <w:endnote w:type="continuationSeparator" w:id="0">
    <w:p w:rsidR="007E2CA8" w:rsidRDefault="007E2CA8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A8" w:rsidRDefault="007E2CA8" w:rsidP="00EA4970">
      <w:r>
        <w:separator/>
      </w:r>
    </w:p>
  </w:footnote>
  <w:footnote w:type="continuationSeparator" w:id="0">
    <w:p w:rsidR="007E2CA8" w:rsidRDefault="007E2CA8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CDD"/>
    <w:multiLevelType w:val="hybridMultilevel"/>
    <w:tmpl w:val="3E829026"/>
    <w:lvl w:ilvl="0" w:tplc="6B7C0E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167E9"/>
    <w:multiLevelType w:val="hybridMultilevel"/>
    <w:tmpl w:val="3A564DCE"/>
    <w:lvl w:ilvl="0" w:tplc="B06E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521"/>
    <w:multiLevelType w:val="hybridMultilevel"/>
    <w:tmpl w:val="1F020AA4"/>
    <w:lvl w:ilvl="0" w:tplc="0FCA1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833"/>
    <w:multiLevelType w:val="hybridMultilevel"/>
    <w:tmpl w:val="52F4D548"/>
    <w:lvl w:ilvl="0" w:tplc="6370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1998"/>
    <w:multiLevelType w:val="hybridMultilevel"/>
    <w:tmpl w:val="8ADEF842"/>
    <w:lvl w:ilvl="0" w:tplc="BBA07A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45BF5"/>
    <w:multiLevelType w:val="hybridMultilevel"/>
    <w:tmpl w:val="68F85F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31F6"/>
    <w:multiLevelType w:val="hybridMultilevel"/>
    <w:tmpl w:val="DA98B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06E07"/>
    <w:multiLevelType w:val="hybridMultilevel"/>
    <w:tmpl w:val="53F8AB3C"/>
    <w:lvl w:ilvl="0" w:tplc="AB5436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402F9"/>
    <w:multiLevelType w:val="hybridMultilevel"/>
    <w:tmpl w:val="4F18A604"/>
    <w:lvl w:ilvl="0" w:tplc="1E62E8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5AE9"/>
    <w:multiLevelType w:val="hybridMultilevel"/>
    <w:tmpl w:val="AEB00E9C"/>
    <w:lvl w:ilvl="0" w:tplc="6750C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C90"/>
    <w:multiLevelType w:val="hybridMultilevel"/>
    <w:tmpl w:val="F5A8B182"/>
    <w:lvl w:ilvl="0" w:tplc="2206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323B3"/>
    <w:multiLevelType w:val="hybridMultilevel"/>
    <w:tmpl w:val="96A8210A"/>
    <w:lvl w:ilvl="0" w:tplc="E8DCD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2469"/>
    <w:multiLevelType w:val="hybridMultilevel"/>
    <w:tmpl w:val="1174E6BC"/>
    <w:lvl w:ilvl="0" w:tplc="1E62E8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EE0CCD"/>
    <w:multiLevelType w:val="hybridMultilevel"/>
    <w:tmpl w:val="D222F708"/>
    <w:lvl w:ilvl="0" w:tplc="0EA665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52A0A"/>
    <w:multiLevelType w:val="hybridMultilevel"/>
    <w:tmpl w:val="CAF6E3F6"/>
    <w:lvl w:ilvl="0" w:tplc="A156CB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435FA8"/>
    <w:multiLevelType w:val="hybridMultilevel"/>
    <w:tmpl w:val="382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C1834"/>
    <w:multiLevelType w:val="hybridMultilevel"/>
    <w:tmpl w:val="5AAA8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57CAC"/>
    <w:multiLevelType w:val="hybridMultilevel"/>
    <w:tmpl w:val="3062886C"/>
    <w:lvl w:ilvl="0" w:tplc="3BACB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67E97"/>
    <w:multiLevelType w:val="hybridMultilevel"/>
    <w:tmpl w:val="BE28936E"/>
    <w:lvl w:ilvl="0" w:tplc="AB5436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206BE"/>
    <w:multiLevelType w:val="hybridMultilevel"/>
    <w:tmpl w:val="A34297C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1560F5"/>
    <w:multiLevelType w:val="hybridMultilevel"/>
    <w:tmpl w:val="C9CADBF8"/>
    <w:lvl w:ilvl="0" w:tplc="2BD86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824DA"/>
    <w:multiLevelType w:val="hybridMultilevel"/>
    <w:tmpl w:val="D8D873C8"/>
    <w:lvl w:ilvl="0" w:tplc="12549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06086"/>
    <w:multiLevelType w:val="hybridMultilevel"/>
    <w:tmpl w:val="6A6289DC"/>
    <w:lvl w:ilvl="0" w:tplc="A156CB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6A3C81"/>
    <w:multiLevelType w:val="hybridMultilevel"/>
    <w:tmpl w:val="A3CC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937D5"/>
    <w:multiLevelType w:val="hybridMultilevel"/>
    <w:tmpl w:val="701C40BE"/>
    <w:lvl w:ilvl="0" w:tplc="8F7AE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13CE"/>
    <w:multiLevelType w:val="hybridMultilevel"/>
    <w:tmpl w:val="D3DA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D5F59"/>
    <w:multiLevelType w:val="hybridMultilevel"/>
    <w:tmpl w:val="667875DC"/>
    <w:lvl w:ilvl="0" w:tplc="AAB0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D1A32"/>
    <w:multiLevelType w:val="hybridMultilevel"/>
    <w:tmpl w:val="2A5C55C6"/>
    <w:lvl w:ilvl="0" w:tplc="538C8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21B97"/>
    <w:multiLevelType w:val="hybridMultilevel"/>
    <w:tmpl w:val="4B2E825A"/>
    <w:lvl w:ilvl="0" w:tplc="19CE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64A9F"/>
    <w:multiLevelType w:val="hybridMultilevel"/>
    <w:tmpl w:val="155AA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95D17"/>
    <w:multiLevelType w:val="hybridMultilevel"/>
    <w:tmpl w:val="F474A93A"/>
    <w:lvl w:ilvl="0" w:tplc="2CA06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3F4F69"/>
    <w:multiLevelType w:val="hybridMultilevel"/>
    <w:tmpl w:val="8C4835F0"/>
    <w:lvl w:ilvl="0" w:tplc="FF7009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B2582"/>
    <w:multiLevelType w:val="hybridMultilevel"/>
    <w:tmpl w:val="3FBC92A2"/>
    <w:lvl w:ilvl="0" w:tplc="A156C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55311"/>
    <w:multiLevelType w:val="hybridMultilevel"/>
    <w:tmpl w:val="006A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F06F5"/>
    <w:multiLevelType w:val="hybridMultilevel"/>
    <w:tmpl w:val="127218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26666"/>
    <w:multiLevelType w:val="hybridMultilevel"/>
    <w:tmpl w:val="36E8CECE"/>
    <w:lvl w:ilvl="0" w:tplc="BE123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27DFB"/>
    <w:multiLevelType w:val="hybridMultilevel"/>
    <w:tmpl w:val="6F5233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737CE"/>
    <w:multiLevelType w:val="hybridMultilevel"/>
    <w:tmpl w:val="15A4AE42"/>
    <w:lvl w:ilvl="0" w:tplc="A156CB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37108B"/>
    <w:multiLevelType w:val="hybridMultilevel"/>
    <w:tmpl w:val="AB9AD28C"/>
    <w:lvl w:ilvl="0" w:tplc="FF7009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E1533"/>
    <w:multiLevelType w:val="hybridMultilevel"/>
    <w:tmpl w:val="0CBCD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18"/>
  </w:num>
  <w:num w:numId="4">
    <w:abstractNumId w:val="16"/>
  </w:num>
  <w:num w:numId="5">
    <w:abstractNumId w:val="15"/>
  </w:num>
  <w:num w:numId="6">
    <w:abstractNumId w:val="28"/>
  </w:num>
  <w:num w:numId="7">
    <w:abstractNumId w:val="36"/>
  </w:num>
  <w:num w:numId="8">
    <w:abstractNumId w:val="25"/>
  </w:num>
  <w:num w:numId="9">
    <w:abstractNumId w:val="17"/>
  </w:num>
  <w:num w:numId="10">
    <w:abstractNumId w:val="21"/>
  </w:num>
  <w:num w:numId="11">
    <w:abstractNumId w:val="5"/>
  </w:num>
  <w:num w:numId="12">
    <w:abstractNumId w:val="32"/>
  </w:num>
  <w:num w:numId="13">
    <w:abstractNumId w:val="43"/>
  </w:num>
  <w:num w:numId="14">
    <w:abstractNumId w:val="38"/>
  </w:num>
  <w:num w:numId="15">
    <w:abstractNumId w:val="6"/>
  </w:num>
  <w:num w:numId="16">
    <w:abstractNumId w:val="40"/>
  </w:num>
  <w:num w:numId="17">
    <w:abstractNumId w:val="23"/>
  </w:num>
  <w:num w:numId="18">
    <w:abstractNumId w:val="31"/>
  </w:num>
  <w:num w:numId="19">
    <w:abstractNumId w:val="2"/>
  </w:num>
  <w:num w:numId="20">
    <w:abstractNumId w:val="22"/>
  </w:num>
  <w:num w:numId="21">
    <w:abstractNumId w:val="10"/>
  </w:num>
  <w:num w:numId="22">
    <w:abstractNumId w:val="39"/>
  </w:num>
  <w:num w:numId="23">
    <w:abstractNumId w:val="27"/>
  </w:num>
  <w:num w:numId="24">
    <w:abstractNumId w:val="30"/>
  </w:num>
  <w:num w:numId="25">
    <w:abstractNumId w:val="19"/>
  </w:num>
  <w:num w:numId="26">
    <w:abstractNumId w:val="1"/>
  </w:num>
  <w:num w:numId="27">
    <w:abstractNumId w:val="29"/>
  </w:num>
  <w:num w:numId="28">
    <w:abstractNumId w:val="11"/>
  </w:num>
  <w:num w:numId="29">
    <w:abstractNumId w:val="3"/>
  </w:num>
  <w:num w:numId="30">
    <w:abstractNumId w:val="9"/>
  </w:num>
  <w:num w:numId="31">
    <w:abstractNumId w:val="42"/>
  </w:num>
  <w:num w:numId="32">
    <w:abstractNumId w:val="34"/>
  </w:num>
  <w:num w:numId="33">
    <w:abstractNumId w:val="8"/>
  </w:num>
  <w:num w:numId="34">
    <w:abstractNumId w:val="12"/>
  </w:num>
  <w:num w:numId="35">
    <w:abstractNumId w:val="0"/>
  </w:num>
  <w:num w:numId="36">
    <w:abstractNumId w:val="4"/>
  </w:num>
  <w:num w:numId="37">
    <w:abstractNumId w:val="14"/>
  </w:num>
  <w:num w:numId="38">
    <w:abstractNumId w:val="7"/>
  </w:num>
  <w:num w:numId="39">
    <w:abstractNumId w:val="20"/>
  </w:num>
  <w:num w:numId="40">
    <w:abstractNumId w:val="35"/>
  </w:num>
  <w:num w:numId="41">
    <w:abstractNumId w:val="13"/>
  </w:num>
  <w:num w:numId="42">
    <w:abstractNumId w:val="24"/>
  </w:num>
  <w:num w:numId="43">
    <w:abstractNumId w:val="41"/>
  </w:num>
  <w:num w:numId="4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0"/>
    <w:rsid w:val="00005AE1"/>
    <w:rsid w:val="000159F7"/>
    <w:rsid w:val="0001716B"/>
    <w:rsid w:val="000233FD"/>
    <w:rsid w:val="000250D1"/>
    <w:rsid w:val="00031E62"/>
    <w:rsid w:val="000452FC"/>
    <w:rsid w:val="000515AE"/>
    <w:rsid w:val="00052C40"/>
    <w:rsid w:val="00065883"/>
    <w:rsid w:val="00080BBA"/>
    <w:rsid w:val="00085B8A"/>
    <w:rsid w:val="00085D48"/>
    <w:rsid w:val="0009242B"/>
    <w:rsid w:val="00096CBA"/>
    <w:rsid w:val="000B2579"/>
    <w:rsid w:val="000D440F"/>
    <w:rsid w:val="000E0A75"/>
    <w:rsid w:val="000E19E3"/>
    <w:rsid w:val="000E3382"/>
    <w:rsid w:val="000E5F17"/>
    <w:rsid w:val="000E793D"/>
    <w:rsid w:val="000F0A44"/>
    <w:rsid w:val="000F3EF7"/>
    <w:rsid w:val="00111F49"/>
    <w:rsid w:val="001169DF"/>
    <w:rsid w:val="00117663"/>
    <w:rsid w:val="00127C67"/>
    <w:rsid w:val="001318C6"/>
    <w:rsid w:val="0013331F"/>
    <w:rsid w:val="00135713"/>
    <w:rsid w:val="0013722D"/>
    <w:rsid w:val="00145C2F"/>
    <w:rsid w:val="00154359"/>
    <w:rsid w:val="00154805"/>
    <w:rsid w:val="00155016"/>
    <w:rsid w:val="00156CDC"/>
    <w:rsid w:val="00161FEB"/>
    <w:rsid w:val="0016254A"/>
    <w:rsid w:val="0016262B"/>
    <w:rsid w:val="001642EB"/>
    <w:rsid w:val="0017208B"/>
    <w:rsid w:val="00172AB2"/>
    <w:rsid w:val="00174982"/>
    <w:rsid w:val="0018355C"/>
    <w:rsid w:val="001855D0"/>
    <w:rsid w:val="001877AF"/>
    <w:rsid w:val="00194DF2"/>
    <w:rsid w:val="001962D0"/>
    <w:rsid w:val="001C0042"/>
    <w:rsid w:val="001C19E3"/>
    <w:rsid w:val="001C72F9"/>
    <w:rsid w:val="001D05D8"/>
    <w:rsid w:val="001D1186"/>
    <w:rsid w:val="001D17D1"/>
    <w:rsid w:val="001F5171"/>
    <w:rsid w:val="001F7529"/>
    <w:rsid w:val="0020060B"/>
    <w:rsid w:val="0020246E"/>
    <w:rsid w:val="002048FD"/>
    <w:rsid w:val="00221C88"/>
    <w:rsid w:val="00223428"/>
    <w:rsid w:val="00224CA1"/>
    <w:rsid w:val="00226DEA"/>
    <w:rsid w:val="0022727C"/>
    <w:rsid w:val="00230DE4"/>
    <w:rsid w:val="00244FD9"/>
    <w:rsid w:val="0024578F"/>
    <w:rsid w:val="00251A4C"/>
    <w:rsid w:val="00252420"/>
    <w:rsid w:val="00252778"/>
    <w:rsid w:val="0025572C"/>
    <w:rsid w:val="00255829"/>
    <w:rsid w:val="00256D68"/>
    <w:rsid w:val="00267CE2"/>
    <w:rsid w:val="00275A0C"/>
    <w:rsid w:val="00276B8C"/>
    <w:rsid w:val="00281AE3"/>
    <w:rsid w:val="00284D93"/>
    <w:rsid w:val="00292035"/>
    <w:rsid w:val="002962CD"/>
    <w:rsid w:val="002A3531"/>
    <w:rsid w:val="002A3C99"/>
    <w:rsid w:val="002A7AEB"/>
    <w:rsid w:val="002B782D"/>
    <w:rsid w:val="002C0B93"/>
    <w:rsid w:val="002C14A2"/>
    <w:rsid w:val="002C5941"/>
    <w:rsid w:val="002C7A8E"/>
    <w:rsid w:val="002D44A2"/>
    <w:rsid w:val="002E461D"/>
    <w:rsid w:val="002E4C73"/>
    <w:rsid w:val="002E5B55"/>
    <w:rsid w:val="002E7FAF"/>
    <w:rsid w:val="002F0BE0"/>
    <w:rsid w:val="002F11FC"/>
    <w:rsid w:val="002F1F9F"/>
    <w:rsid w:val="002F4C13"/>
    <w:rsid w:val="003033E3"/>
    <w:rsid w:val="00306896"/>
    <w:rsid w:val="00312E5B"/>
    <w:rsid w:val="0031374C"/>
    <w:rsid w:val="00315F24"/>
    <w:rsid w:val="0032477C"/>
    <w:rsid w:val="00326CD9"/>
    <w:rsid w:val="00341F01"/>
    <w:rsid w:val="003423F9"/>
    <w:rsid w:val="00344675"/>
    <w:rsid w:val="003451CC"/>
    <w:rsid w:val="00345F9F"/>
    <w:rsid w:val="00350544"/>
    <w:rsid w:val="00353A5B"/>
    <w:rsid w:val="003543F3"/>
    <w:rsid w:val="00356521"/>
    <w:rsid w:val="0035679C"/>
    <w:rsid w:val="00361ABF"/>
    <w:rsid w:val="00361EC2"/>
    <w:rsid w:val="0037140E"/>
    <w:rsid w:val="00381102"/>
    <w:rsid w:val="00385B26"/>
    <w:rsid w:val="003868BD"/>
    <w:rsid w:val="00390BFC"/>
    <w:rsid w:val="003931AA"/>
    <w:rsid w:val="003967A0"/>
    <w:rsid w:val="003C0476"/>
    <w:rsid w:val="003C3614"/>
    <w:rsid w:val="003D4087"/>
    <w:rsid w:val="003F328D"/>
    <w:rsid w:val="00410BD6"/>
    <w:rsid w:val="0041137E"/>
    <w:rsid w:val="00413F9A"/>
    <w:rsid w:val="0041436A"/>
    <w:rsid w:val="00414E8F"/>
    <w:rsid w:val="00420D2D"/>
    <w:rsid w:val="00421436"/>
    <w:rsid w:val="004220CC"/>
    <w:rsid w:val="00424B22"/>
    <w:rsid w:val="004334FB"/>
    <w:rsid w:val="004354FD"/>
    <w:rsid w:val="004355DC"/>
    <w:rsid w:val="0043703F"/>
    <w:rsid w:val="00440A72"/>
    <w:rsid w:val="00440FA7"/>
    <w:rsid w:val="00456CBB"/>
    <w:rsid w:val="004604CD"/>
    <w:rsid w:val="00461545"/>
    <w:rsid w:val="0046661C"/>
    <w:rsid w:val="00467A99"/>
    <w:rsid w:val="004758EA"/>
    <w:rsid w:val="00475B1C"/>
    <w:rsid w:val="004761E6"/>
    <w:rsid w:val="00476DA6"/>
    <w:rsid w:val="0047770F"/>
    <w:rsid w:val="00484122"/>
    <w:rsid w:val="004944A7"/>
    <w:rsid w:val="004A196B"/>
    <w:rsid w:val="004A67F4"/>
    <w:rsid w:val="004B0BFB"/>
    <w:rsid w:val="004B44E1"/>
    <w:rsid w:val="004B6939"/>
    <w:rsid w:val="004C7F30"/>
    <w:rsid w:val="004E4D68"/>
    <w:rsid w:val="004E5B3C"/>
    <w:rsid w:val="004E6990"/>
    <w:rsid w:val="004F1AA6"/>
    <w:rsid w:val="004F21D0"/>
    <w:rsid w:val="004F622D"/>
    <w:rsid w:val="004F7E19"/>
    <w:rsid w:val="005012C4"/>
    <w:rsid w:val="00504B12"/>
    <w:rsid w:val="00506DBE"/>
    <w:rsid w:val="005076F8"/>
    <w:rsid w:val="0051072F"/>
    <w:rsid w:val="005148A9"/>
    <w:rsid w:val="005232A3"/>
    <w:rsid w:val="005237BA"/>
    <w:rsid w:val="0052746E"/>
    <w:rsid w:val="005316F0"/>
    <w:rsid w:val="00531838"/>
    <w:rsid w:val="005333AD"/>
    <w:rsid w:val="00535314"/>
    <w:rsid w:val="0054100A"/>
    <w:rsid w:val="005429D1"/>
    <w:rsid w:val="00545FBB"/>
    <w:rsid w:val="00546E2C"/>
    <w:rsid w:val="0055345C"/>
    <w:rsid w:val="00553820"/>
    <w:rsid w:val="00554EF1"/>
    <w:rsid w:val="00556248"/>
    <w:rsid w:val="00556B19"/>
    <w:rsid w:val="0056300A"/>
    <w:rsid w:val="00565672"/>
    <w:rsid w:val="0056638E"/>
    <w:rsid w:val="0057752A"/>
    <w:rsid w:val="00582EA6"/>
    <w:rsid w:val="00583802"/>
    <w:rsid w:val="0058687D"/>
    <w:rsid w:val="00596F1E"/>
    <w:rsid w:val="005975F7"/>
    <w:rsid w:val="005A17BC"/>
    <w:rsid w:val="005A7265"/>
    <w:rsid w:val="005B03D8"/>
    <w:rsid w:val="005B07AB"/>
    <w:rsid w:val="005B0B14"/>
    <w:rsid w:val="005B299A"/>
    <w:rsid w:val="005B5EBD"/>
    <w:rsid w:val="005B7533"/>
    <w:rsid w:val="005C3E54"/>
    <w:rsid w:val="005D7A0E"/>
    <w:rsid w:val="005E3242"/>
    <w:rsid w:val="005E51A4"/>
    <w:rsid w:val="005E577E"/>
    <w:rsid w:val="005F1CC7"/>
    <w:rsid w:val="005F5591"/>
    <w:rsid w:val="00604810"/>
    <w:rsid w:val="00616FA3"/>
    <w:rsid w:val="00617CD6"/>
    <w:rsid w:val="00631E79"/>
    <w:rsid w:val="0063301F"/>
    <w:rsid w:val="00634F31"/>
    <w:rsid w:val="0063750A"/>
    <w:rsid w:val="00637D67"/>
    <w:rsid w:val="00651872"/>
    <w:rsid w:val="006527A7"/>
    <w:rsid w:val="00653D08"/>
    <w:rsid w:val="00660259"/>
    <w:rsid w:val="00660A6B"/>
    <w:rsid w:val="006645AD"/>
    <w:rsid w:val="006675EA"/>
    <w:rsid w:val="00667DA2"/>
    <w:rsid w:val="0067102A"/>
    <w:rsid w:val="00672CD1"/>
    <w:rsid w:val="00682E34"/>
    <w:rsid w:val="006A7537"/>
    <w:rsid w:val="006B237C"/>
    <w:rsid w:val="006B29A1"/>
    <w:rsid w:val="006C6112"/>
    <w:rsid w:val="006D2261"/>
    <w:rsid w:val="006D2EA7"/>
    <w:rsid w:val="006D7D8F"/>
    <w:rsid w:val="006E00A7"/>
    <w:rsid w:val="006E4D9B"/>
    <w:rsid w:val="006F1CB7"/>
    <w:rsid w:val="006F3FC9"/>
    <w:rsid w:val="006F5E26"/>
    <w:rsid w:val="00703E48"/>
    <w:rsid w:val="00705CE7"/>
    <w:rsid w:val="00707239"/>
    <w:rsid w:val="007118DD"/>
    <w:rsid w:val="0071257A"/>
    <w:rsid w:val="007200CE"/>
    <w:rsid w:val="0073393C"/>
    <w:rsid w:val="007367F0"/>
    <w:rsid w:val="00736EFD"/>
    <w:rsid w:val="00741304"/>
    <w:rsid w:val="00741A72"/>
    <w:rsid w:val="00753B8E"/>
    <w:rsid w:val="0077079E"/>
    <w:rsid w:val="007776D7"/>
    <w:rsid w:val="00790AC1"/>
    <w:rsid w:val="00794046"/>
    <w:rsid w:val="007B1634"/>
    <w:rsid w:val="007C1696"/>
    <w:rsid w:val="007C338B"/>
    <w:rsid w:val="007C75A0"/>
    <w:rsid w:val="007D1EDB"/>
    <w:rsid w:val="007E0109"/>
    <w:rsid w:val="007E2CA8"/>
    <w:rsid w:val="007F058B"/>
    <w:rsid w:val="007F546D"/>
    <w:rsid w:val="0080147E"/>
    <w:rsid w:val="008018D1"/>
    <w:rsid w:val="008026D4"/>
    <w:rsid w:val="00803307"/>
    <w:rsid w:val="00805717"/>
    <w:rsid w:val="008219A7"/>
    <w:rsid w:val="00823440"/>
    <w:rsid w:val="00827036"/>
    <w:rsid w:val="00830282"/>
    <w:rsid w:val="00830E7E"/>
    <w:rsid w:val="00833D99"/>
    <w:rsid w:val="00836425"/>
    <w:rsid w:val="008445EF"/>
    <w:rsid w:val="0084721C"/>
    <w:rsid w:val="00853327"/>
    <w:rsid w:val="00853B59"/>
    <w:rsid w:val="00857857"/>
    <w:rsid w:val="008636DC"/>
    <w:rsid w:val="00867A46"/>
    <w:rsid w:val="008717AD"/>
    <w:rsid w:val="008811BE"/>
    <w:rsid w:val="00883B20"/>
    <w:rsid w:val="0088704D"/>
    <w:rsid w:val="008A27A5"/>
    <w:rsid w:val="008A323A"/>
    <w:rsid w:val="008A3C67"/>
    <w:rsid w:val="008A4BE2"/>
    <w:rsid w:val="008B2BC7"/>
    <w:rsid w:val="008C1268"/>
    <w:rsid w:val="008C420F"/>
    <w:rsid w:val="008C6308"/>
    <w:rsid w:val="008D1B35"/>
    <w:rsid w:val="008D3C01"/>
    <w:rsid w:val="008D5505"/>
    <w:rsid w:val="008F5B25"/>
    <w:rsid w:val="008F75D3"/>
    <w:rsid w:val="00900975"/>
    <w:rsid w:val="00903A8B"/>
    <w:rsid w:val="00904C2A"/>
    <w:rsid w:val="009100FA"/>
    <w:rsid w:val="00910BA4"/>
    <w:rsid w:val="00917567"/>
    <w:rsid w:val="00920BFE"/>
    <w:rsid w:val="00921E9F"/>
    <w:rsid w:val="00932F06"/>
    <w:rsid w:val="00935CC7"/>
    <w:rsid w:val="009426BC"/>
    <w:rsid w:val="00952629"/>
    <w:rsid w:val="00960B77"/>
    <w:rsid w:val="00965081"/>
    <w:rsid w:val="00970DC9"/>
    <w:rsid w:val="00981EEA"/>
    <w:rsid w:val="00986C7C"/>
    <w:rsid w:val="00990493"/>
    <w:rsid w:val="00997028"/>
    <w:rsid w:val="009A3645"/>
    <w:rsid w:val="009B17B2"/>
    <w:rsid w:val="009B2A43"/>
    <w:rsid w:val="009B5B3E"/>
    <w:rsid w:val="009C1BEA"/>
    <w:rsid w:val="009C7F90"/>
    <w:rsid w:val="009C7FC8"/>
    <w:rsid w:val="009D321C"/>
    <w:rsid w:val="009E1771"/>
    <w:rsid w:val="009E3A82"/>
    <w:rsid w:val="009E4D73"/>
    <w:rsid w:val="009E4E2E"/>
    <w:rsid w:val="009E652A"/>
    <w:rsid w:val="009F6AC1"/>
    <w:rsid w:val="009F6FCA"/>
    <w:rsid w:val="00A0117A"/>
    <w:rsid w:val="00A01C4D"/>
    <w:rsid w:val="00A0585A"/>
    <w:rsid w:val="00A10270"/>
    <w:rsid w:val="00A17DA6"/>
    <w:rsid w:val="00A21758"/>
    <w:rsid w:val="00A270D3"/>
    <w:rsid w:val="00A309DD"/>
    <w:rsid w:val="00A4379C"/>
    <w:rsid w:val="00A56E0B"/>
    <w:rsid w:val="00A618DB"/>
    <w:rsid w:val="00A7226F"/>
    <w:rsid w:val="00A927CF"/>
    <w:rsid w:val="00A93C90"/>
    <w:rsid w:val="00AA0D59"/>
    <w:rsid w:val="00AA2057"/>
    <w:rsid w:val="00AC1077"/>
    <w:rsid w:val="00AD0E36"/>
    <w:rsid w:val="00AD7DE3"/>
    <w:rsid w:val="00AE0036"/>
    <w:rsid w:val="00AE4755"/>
    <w:rsid w:val="00AE685F"/>
    <w:rsid w:val="00AE7C6D"/>
    <w:rsid w:val="00AF7D9D"/>
    <w:rsid w:val="00B027FC"/>
    <w:rsid w:val="00B076D1"/>
    <w:rsid w:val="00B14779"/>
    <w:rsid w:val="00B21752"/>
    <w:rsid w:val="00B21DD5"/>
    <w:rsid w:val="00B22E35"/>
    <w:rsid w:val="00B2418B"/>
    <w:rsid w:val="00B25A00"/>
    <w:rsid w:val="00B36EE3"/>
    <w:rsid w:val="00B43FEB"/>
    <w:rsid w:val="00B50D9F"/>
    <w:rsid w:val="00B57BF5"/>
    <w:rsid w:val="00B57FC4"/>
    <w:rsid w:val="00B67D8F"/>
    <w:rsid w:val="00B7605E"/>
    <w:rsid w:val="00B80980"/>
    <w:rsid w:val="00B850B6"/>
    <w:rsid w:val="00B90F59"/>
    <w:rsid w:val="00B97739"/>
    <w:rsid w:val="00BA046F"/>
    <w:rsid w:val="00BA14B7"/>
    <w:rsid w:val="00BC4B0C"/>
    <w:rsid w:val="00BC638D"/>
    <w:rsid w:val="00BC77AB"/>
    <w:rsid w:val="00BD0FDD"/>
    <w:rsid w:val="00BF5A90"/>
    <w:rsid w:val="00C008BD"/>
    <w:rsid w:val="00C00AB6"/>
    <w:rsid w:val="00C07491"/>
    <w:rsid w:val="00C0768D"/>
    <w:rsid w:val="00C11027"/>
    <w:rsid w:val="00C11AF7"/>
    <w:rsid w:val="00C20CF2"/>
    <w:rsid w:val="00C27181"/>
    <w:rsid w:val="00C33DCC"/>
    <w:rsid w:val="00C350FF"/>
    <w:rsid w:val="00C37D8D"/>
    <w:rsid w:val="00C4098D"/>
    <w:rsid w:val="00C44407"/>
    <w:rsid w:val="00C45516"/>
    <w:rsid w:val="00C47C63"/>
    <w:rsid w:val="00C523EC"/>
    <w:rsid w:val="00C52CA9"/>
    <w:rsid w:val="00C567B7"/>
    <w:rsid w:val="00C57E06"/>
    <w:rsid w:val="00C6211A"/>
    <w:rsid w:val="00C63B41"/>
    <w:rsid w:val="00C64C2A"/>
    <w:rsid w:val="00C657F1"/>
    <w:rsid w:val="00C65979"/>
    <w:rsid w:val="00C72ED3"/>
    <w:rsid w:val="00C7798F"/>
    <w:rsid w:val="00C838D7"/>
    <w:rsid w:val="00C86B7A"/>
    <w:rsid w:val="00C93987"/>
    <w:rsid w:val="00C95B3B"/>
    <w:rsid w:val="00CA1106"/>
    <w:rsid w:val="00CB515B"/>
    <w:rsid w:val="00CB66E6"/>
    <w:rsid w:val="00CC1A57"/>
    <w:rsid w:val="00CC6194"/>
    <w:rsid w:val="00CD2DBC"/>
    <w:rsid w:val="00CF0E54"/>
    <w:rsid w:val="00D02635"/>
    <w:rsid w:val="00D0737F"/>
    <w:rsid w:val="00D07F30"/>
    <w:rsid w:val="00D27FB1"/>
    <w:rsid w:val="00D36B1E"/>
    <w:rsid w:val="00D373E3"/>
    <w:rsid w:val="00D5401F"/>
    <w:rsid w:val="00D57442"/>
    <w:rsid w:val="00D57AF0"/>
    <w:rsid w:val="00D6191B"/>
    <w:rsid w:val="00D61CE3"/>
    <w:rsid w:val="00D621EE"/>
    <w:rsid w:val="00D63DB3"/>
    <w:rsid w:val="00D64DB2"/>
    <w:rsid w:val="00D65BA3"/>
    <w:rsid w:val="00D774DD"/>
    <w:rsid w:val="00D851C2"/>
    <w:rsid w:val="00DA1D5A"/>
    <w:rsid w:val="00DA3E29"/>
    <w:rsid w:val="00DB07EA"/>
    <w:rsid w:val="00DB3244"/>
    <w:rsid w:val="00DB7134"/>
    <w:rsid w:val="00DC5A5E"/>
    <w:rsid w:val="00DD0EA4"/>
    <w:rsid w:val="00DE1CBA"/>
    <w:rsid w:val="00DE4E41"/>
    <w:rsid w:val="00DE5736"/>
    <w:rsid w:val="00DE5D82"/>
    <w:rsid w:val="00DE6057"/>
    <w:rsid w:val="00DF57A5"/>
    <w:rsid w:val="00DF77C1"/>
    <w:rsid w:val="00DF7FEA"/>
    <w:rsid w:val="00E074C7"/>
    <w:rsid w:val="00E11F26"/>
    <w:rsid w:val="00E16CC4"/>
    <w:rsid w:val="00E2348D"/>
    <w:rsid w:val="00E2561D"/>
    <w:rsid w:val="00E35178"/>
    <w:rsid w:val="00E43F65"/>
    <w:rsid w:val="00E50F2F"/>
    <w:rsid w:val="00E60B01"/>
    <w:rsid w:val="00E63D9B"/>
    <w:rsid w:val="00E655A3"/>
    <w:rsid w:val="00E668DE"/>
    <w:rsid w:val="00E759E5"/>
    <w:rsid w:val="00E76C66"/>
    <w:rsid w:val="00E80FB4"/>
    <w:rsid w:val="00E92014"/>
    <w:rsid w:val="00EA09D1"/>
    <w:rsid w:val="00EA0F89"/>
    <w:rsid w:val="00EA4970"/>
    <w:rsid w:val="00EA4E62"/>
    <w:rsid w:val="00EA5387"/>
    <w:rsid w:val="00EA58C5"/>
    <w:rsid w:val="00EB1A61"/>
    <w:rsid w:val="00EC002E"/>
    <w:rsid w:val="00EC1118"/>
    <w:rsid w:val="00EC71ED"/>
    <w:rsid w:val="00ED1CD4"/>
    <w:rsid w:val="00EF1118"/>
    <w:rsid w:val="00EF3A37"/>
    <w:rsid w:val="00F00341"/>
    <w:rsid w:val="00F01986"/>
    <w:rsid w:val="00F1049A"/>
    <w:rsid w:val="00F171F9"/>
    <w:rsid w:val="00F244F9"/>
    <w:rsid w:val="00F25198"/>
    <w:rsid w:val="00F309B6"/>
    <w:rsid w:val="00F414C4"/>
    <w:rsid w:val="00F4365B"/>
    <w:rsid w:val="00F4392C"/>
    <w:rsid w:val="00F43B43"/>
    <w:rsid w:val="00F50748"/>
    <w:rsid w:val="00F5139D"/>
    <w:rsid w:val="00F526C0"/>
    <w:rsid w:val="00F52C8F"/>
    <w:rsid w:val="00F55ABF"/>
    <w:rsid w:val="00F61490"/>
    <w:rsid w:val="00F62847"/>
    <w:rsid w:val="00F76147"/>
    <w:rsid w:val="00F8064E"/>
    <w:rsid w:val="00F80E7F"/>
    <w:rsid w:val="00F859B8"/>
    <w:rsid w:val="00F92362"/>
    <w:rsid w:val="00F955FE"/>
    <w:rsid w:val="00F97C61"/>
    <w:rsid w:val="00FA7626"/>
    <w:rsid w:val="00FB2529"/>
    <w:rsid w:val="00FB5621"/>
    <w:rsid w:val="00FD35B3"/>
    <w:rsid w:val="00FD41FD"/>
    <w:rsid w:val="00FD607E"/>
    <w:rsid w:val="00FD7683"/>
    <w:rsid w:val="00FE1345"/>
    <w:rsid w:val="00FE15D2"/>
    <w:rsid w:val="00FE2CD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DFB8E"/>
  <w15:chartTrackingRefBased/>
  <w15:docId w15:val="{A1414024-28F4-42EA-A92E-2917EF2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30D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D2D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D2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DCC"/>
    <w:pPr>
      <w:ind w:left="720"/>
    </w:pPr>
  </w:style>
  <w:style w:type="character" w:styleId="CommentReference">
    <w:name w:val="annotation reference"/>
    <w:basedOn w:val="DefaultParagraphFont"/>
    <w:rsid w:val="00833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3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D99"/>
  </w:style>
  <w:style w:type="paragraph" w:styleId="CommentSubject">
    <w:name w:val="annotation subject"/>
    <w:basedOn w:val="CommentText"/>
    <w:next w:val="CommentText"/>
    <w:link w:val="CommentSubjectChar"/>
    <w:rsid w:val="00833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3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4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082E-E490-4D4D-8CB6-4C277E6C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fontian</cp:lastModifiedBy>
  <cp:revision>12</cp:revision>
  <cp:lastPrinted>2016-10-17T10:49:00Z</cp:lastPrinted>
  <dcterms:created xsi:type="dcterms:W3CDTF">2016-12-08T01:27:00Z</dcterms:created>
  <dcterms:modified xsi:type="dcterms:W3CDTF">2016-12-08T02:01:00Z</dcterms:modified>
</cp:coreProperties>
</file>